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jc w:val="right"/>
        <w:rPr>
          <w:rFonts w:hint="default" w:ascii="Times New Roman" w:hAnsi="Times New Roman" w:eastAsia="仿宋" w:cs="Times New Roman"/>
          <w:color w:val="auto"/>
          <w:highlight w:val="none"/>
        </w:rPr>
      </w:pPr>
      <w:r/>
      <w:bookmarkStart w:id="0" w:name="_Toc11771421"/>
      <w:r>
        <w:rPr>
          <w:rFonts w:hint="eastAsia" w:ascii="仿宋" w:hAnsi="仿宋" w:eastAsia="仿宋"/>
          <w:color w:val="auto"/>
          <w:highlight w:val="none"/>
        </w:rPr>
        <mc:AlternateContent>
          <mc:Choice Requires="wpg">
            <w:drawing>
              <wp:inline xmlns:wp="http://schemas.openxmlformats.org/drawingml/2006/wordprocessingDrawing" distT="0" distB="0" distL="0" distR="0">
                <wp:extent cx="1039495" cy="1039495"/>
                <wp:effectExtent l="0" t="0" r="8255" b="8255"/>
                <wp:docPr id="5"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7"/>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1.8pt;mso-wrap-distance-left:0.0pt;mso-wrap-distance-top:0.0pt;mso-wrap-distance-right:0.0pt;mso-wrap-distance-bottom:0.0pt;" stroked="f" strokeweight="0.75pt">
                <v:path textboxrect="0,0,0,0"/>
                <v:imagedata r:id="rId17" o:title=""/>
              </v:shape>
            </w:pict>
          </mc:Fallback>
        </mc:AlternateContent>
      </w:r>
      <w:bookmarkEnd w:id="0"/>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pStyle w:val="888"/>
        <w:rPr>
          <w:rFonts w:hint="eastAsia" w:ascii="Times New Roman" w:hAnsi="Times New Roman" w:eastAsia="仿宋" w:cs="Times New Roman"/>
          <w:color w:val="auto"/>
          <w:highlight w:val="none"/>
          <w:lang w:eastAsia="zh-CN"/>
        </w:rPr>
      </w:pPr>
      <w:r>
        <w:rPr>
          <w:rFonts w:hint="eastAsia" w:eastAsia="仿宋" w:cs="Times New Roman"/>
          <w:b/>
          <w:color w:val="auto"/>
          <w:sz w:val="52"/>
          <w:szCs w:val="52"/>
          <w:highlight w:val="none"/>
          <w:lang w:eastAsia="zh-CN"/>
        </w:rPr>
        <w:t xml:space="preserve">板桥街道四座泵站备用电源项目</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8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2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1" w:name="_Toc22212"/>
      <w:r>
        <w:rPr>
          <w:rFonts w:hint="default" w:ascii="Times New Roman" w:hAnsi="Times New Roman" w:eastAsia="仿宋" w:cs="Times New Roman"/>
          <w:b/>
          <w:color w:val="auto"/>
          <w:sz w:val="36"/>
          <w:szCs w:val="36"/>
          <w:highlight w:val="none"/>
        </w:rPr>
        <w:t xml:space="preserve">项目编号：</w:t>
      </w:r>
      <w:bookmarkEnd w:id="1"/>
      <w:r>
        <w:rPr>
          <w:rFonts w:hint="eastAsia" w:eastAsia="仿宋" w:cs="Times New Roman"/>
          <w:b/>
          <w:color w:val="auto"/>
          <w:sz w:val="36"/>
          <w:szCs w:val="36"/>
          <w:highlight w:val="none"/>
          <w:lang w:eastAsia="zh-CN"/>
        </w:rPr>
        <w:t xml:space="preserve">JSZC-320114-NJRJ-G2025-0059</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pStyle w:val="888"/>
        <w:rPr>
          <w:rFonts w:hint="default"/>
          <w:color w:val="auto"/>
          <w:highlight w:val="none"/>
        </w:rPr>
      </w:pPr>
      <w:r>
        <w:rPr>
          <w:rFonts w:hint="default"/>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2" w:name="_Toc21333"/>
      <w:r>
        <w:rPr>
          <w:rFonts w:hint="default" w:ascii="Times New Roman" w:hAnsi="Times New Roman" w:eastAsia="仿宋" w:cs="Times New Roman"/>
          <w:b/>
          <w:color w:val="auto"/>
          <w:sz w:val="36"/>
          <w:szCs w:val="36"/>
          <w:highlight w:val="none"/>
        </w:rPr>
        <w:t xml:space="preserve">采购人：</w:t>
      </w:r>
      <w:bookmarkEnd w:id="2"/>
      <w:r>
        <w:rPr>
          <w:rFonts w:hint="eastAsia" w:eastAsia="仿宋" w:cs="Times New Roman"/>
          <w:b/>
          <w:color w:val="auto"/>
          <w:sz w:val="36"/>
          <w:szCs w:val="36"/>
          <w:highlight w:val="none"/>
          <w:lang w:eastAsia="zh-CN"/>
        </w:rPr>
        <w:t xml:space="preserve">南京市雨花台区人民政府板桥街道办事处</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3" w:name="_Toc2950"/>
      <w:r>
        <w:rPr>
          <w:rFonts w:hint="default" w:ascii="Times New Roman" w:hAnsi="Times New Roman" w:eastAsia="仿宋" w:cs="Times New Roman"/>
          <w:b/>
          <w:color w:val="auto"/>
          <w:sz w:val="36"/>
          <w:szCs w:val="36"/>
          <w:highlight w:val="none"/>
        </w:rPr>
        <w:t xml:space="preserve">代理机构：</w:t>
      </w:r>
      <w:bookmarkEnd w:id="3"/>
      <w:r>
        <w:rPr>
          <w:rFonts w:hint="eastAsia" w:eastAsia="仿宋" w:cs="Times New Roman"/>
          <w:b/>
          <w:color w:val="auto"/>
          <w:sz w:val="36"/>
          <w:szCs w:val="36"/>
          <w:highlight w:val="none"/>
          <w:lang w:eastAsia="zh-CN"/>
        </w:rPr>
        <w:t xml:space="preserve">南京瑞嘉建设项目管理有限公司</w:t>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2025年</w:t>
      </w:r>
      <w:r>
        <w:rPr>
          <w:rFonts w:hint="eastAsia" w:eastAsia="仿宋" w:cs="Times New Roman"/>
          <w:b/>
          <w:color w:val="auto"/>
          <w:sz w:val="36"/>
          <w:szCs w:val="36"/>
          <w:highlight w:val="none"/>
          <w:lang w:val="en-US" w:eastAsia="zh-CN"/>
        </w:rPr>
        <w:t xml:space="preserve">10</w:t>
      </w:r>
      <w:r>
        <w:rPr>
          <w:rFonts w:hint="default" w:ascii="Times New Roman" w:hAnsi="Times New Roman" w:eastAsia="仿宋" w:cs="Times New Roman"/>
          <w:b/>
          <w:color w:val="auto"/>
          <w:sz w:val="36"/>
          <w:szCs w:val="36"/>
          <w:highlight w:val="none"/>
        </w:rPr>
        <w:t xml:space="preserve">月</w:t>
      </w:r>
      <w:r/>
    </w:p>
    <w:p>
      <w:pPr>
        <w:pStyle w:val="1194"/>
        <w:jc w:val="center"/>
        <w:rPr>
          <w:rFonts w:hint="default" w:ascii="Times New Roman" w:hAnsi="Times New Roman" w:eastAsia="仿宋" w:cs="Times New Roman"/>
          <w:color w:val="auto"/>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hint="default" w:ascii="Times New Roman" w:hAnsi="Times New Roman" w:eastAsia="仿宋" w:cs="Times New Roman"/>
          <w:color w:val="auto"/>
          <w:sz w:val="36"/>
          <w:szCs w:val="36"/>
          <w:highlight w:val="none"/>
          <w:lang w:val="zh-CN"/>
        </w:rPr>
      </w:r>
      <w:r/>
    </w:p>
    <w:p>
      <w:pPr>
        <w:pStyle w:val="1194"/>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909"/>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fldChar w:fldCharType="begin"/>
      </w:r>
      <w:r>
        <w:rPr>
          <w:rFonts w:hint="default" w:ascii="Times New Roman" w:hAnsi="Times New Roman" w:eastAsia="仿宋" w:cs="Times New Roman"/>
          <w:color w:val="auto"/>
          <w:sz w:val="24"/>
          <w:highlight w:val="none"/>
        </w:rPr>
        <w:instrText xml:space="preserve">TOC \o "1-3" \h \u </w:instrText>
      </w:r>
      <w:r>
        <w:rPr>
          <w:rFonts w:hint="default" w:ascii="Times New Roman" w:hAnsi="Times New Roman" w:eastAsia="仿宋" w:cs="Times New Roman"/>
          <w:color w:val="auto"/>
          <w:sz w:val="24"/>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"_Toc19058"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第一章 招标公告</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_Toc19058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0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"_Toc30136"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第二章 投标人须知</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_Toc30136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8</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0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"_Toc27862"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第三章 评标标准</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_Toc27862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0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"_Toc16366"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第四章 采购需求</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_Toc16366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26</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0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"_Toc14306"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第五章 合同主要条款及格式</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_Toc14306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38</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09"/>
        <w:spacing w:line="360" w:lineRule="auto"/>
        <w:tabs>
          <w:tab w:val="right" w:pos="8392" w:leader="dot"/>
        </w:tabs>
        <w:rPr>
          <w:rFonts w:hint="default" w:ascii="Times New Roman" w:hAnsi="Times New Roman" w:eastAsia="仿宋" w:cs="Times New Roman"/>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"_Toc30403"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第六章 投标文件格式及附件</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_Toc30403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46</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1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"_Toc5786"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_Toc5786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"_Toc28563"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_Toc28563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"_Toc4441"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2、投标申请及声明格式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_Toc4441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"_Toc25445"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highlight w:val="none"/>
        </w:rPr>
        <w:t xml:space="preserve">法定代表人身份证明或法人授权书</w:t>
      </w:r>
      <w:r>
        <w:rPr>
          <w:rFonts w:hint="eastAsia" w:ascii="Times New Roman" w:hAnsi="Times New Roman" w:eastAsia="仿宋" w:cs="Times New Roman"/>
          <w:color w:val="auto"/>
          <w:sz w:val="24"/>
          <w:highlight w:val="none"/>
          <w:lang w:val="en-US" w:eastAsia="zh-CN"/>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_Toc25445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"_Toc20182"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4、分项报价表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_Toc20182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"_Toc4274"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5、技术条款偏离表格式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_Toc4274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"_Toc961"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6、商务条款偏离表格式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_Toc961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55</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"_Toc28961"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7、采购文件要求及投标人认为需要提供的其他证明文件及材料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_Toc28961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56</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"_Toc17420"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_Toc17420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"_Toc28183"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_Toc28183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"_Toc4802"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_Toc4802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"_Toc17254"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_Toc17254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"_Toc28559"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_Toc28559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"_Toc25611"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_Toc25611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"_Toc16929"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_Toc16929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"_Toc16878"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_Toc16878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"_Toc20044"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_Toc20044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"_Toc14351"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_Toc14351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61</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"_Toc30626"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_Toc30626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"_Toc1537"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_Toc1537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"_Toc26762"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_Toc26762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"_Toc31020"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_Toc31020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"_Toc15105"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_Toc15105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65</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77"/>
        <w:rPr>
          <w:rFonts w:hint="default" w:ascii="Times New Roman" w:hAnsi="Times New Roman" w:eastAsia="仿宋" w:cs="Times New Roman"/>
          <w:color w:val="auto"/>
          <w:szCs w:val="21"/>
          <w:highlight w:val="none"/>
        </w:rPr>
        <w:sectPr>
          <w:footerReference w:type="default" r:id="rId11"/>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bookmarkStart w:id="4" w:name="_Toc481057143"/>
      <w:r/>
      <w:bookmarkStart w:id="5" w:name="_Hlk52290185"/>
      <w:r/>
      <w:bookmarkStart w:id="6" w:name="_Hlk54715254"/>
      <w:r/>
      <w:r/>
    </w:p>
    <w:p>
      <w:pPr>
        <w:pStyle w:val="877"/>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 xml:space="preserve"> </w:t>
      </w:r>
      <w:bookmarkStart w:id="7" w:name="_Toc19058"/>
      <w:r/>
      <w:bookmarkStart w:id="8" w:name="_Toc10141"/>
      <w:r>
        <w:rPr>
          <w:rFonts w:hint="default" w:ascii="Times New Roman" w:hAnsi="Times New Roman" w:eastAsia="仿宋" w:cs="Times New Roman"/>
          <w:color w:val="auto"/>
          <w:highlight w:val="none"/>
        </w:rPr>
        <w:t xml:space="preserve">招标公告</w:t>
      </w:r>
      <w:bookmarkEnd w:id="4"/>
      <w:r/>
      <w:bookmarkEnd w:id="7"/>
      <w:r/>
      <w:bookmarkEnd w:id="8"/>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
          <w:bCs/>
          <w:color w:val="auto"/>
          <w:sz w:val="24"/>
          <w:highlight w:val="none"/>
          <w:u w:val="single"/>
          <w:lang w:eastAsia="zh-CN"/>
        </w:rPr>
        <w:t xml:space="preserve">板桥街道四座泵站备用电源项目</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2025</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11</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12</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14点00分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5"/>
      <w:r/>
      <w:bookmarkEnd w:id="6"/>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JSZC-320114-NJRJ-G2025-0059</w:t>
      </w:r>
      <w:r/>
    </w:p>
    <w:p>
      <w:pPr>
        <w:ind w:firstLine="480"/>
        <w:spacing w:line="360" w:lineRule="auto"/>
        <w:rPr>
          <w:rFonts w:hint="eastAsia"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eastAsia" w:eastAsia="仿宋" w:cs="Times New Roman"/>
          <w:bCs/>
          <w:color w:val="auto"/>
          <w:sz w:val="24"/>
          <w:highlight w:val="none"/>
          <w:lang w:eastAsia="zh-CN"/>
        </w:rPr>
        <w:t xml:space="preserve">板桥街道四座泵站备用电源项目</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w:t>
      </w:r>
      <w:r>
        <w:rPr>
          <w:rFonts w:hint="default" w:ascii="Times New Roman" w:hAnsi="Times New Roman" w:eastAsia="仿宋" w:cs="Times New Roman"/>
          <w:bCs/>
          <w:color w:val="auto"/>
          <w:sz w:val="24"/>
          <w:highlight w:val="none"/>
        </w:rPr>
        <w:t xml:space="preserve">人民币</w:t>
      </w:r>
      <w:r>
        <w:rPr>
          <w:rFonts w:hint="eastAsia" w:eastAsia="仿宋" w:cs="Times New Roman"/>
          <w:bCs/>
          <w:color w:val="auto"/>
          <w:sz w:val="24"/>
          <w:highlight w:val="none"/>
          <w:lang w:val="en-US" w:eastAsia="zh-CN"/>
        </w:rPr>
        <w:t xml:space="preserve">112.009655</w:t>
      </w:r>
      <w:r>
        <w:rPr>
          <w:rFonts w:hint="default" w:ascii="Times New Roman" w:hAnsi="Times New Roman" w:eastAsia="仿宋" w:cs="Times New Roman"/>
          <w:bCs/>
          <w:color w:val="auto"/>
          <w:sz w:val="24"/>
          <w:highlight w:val="none"/>
        </w:rPr>
        <w:t xml:space="preserve">万元</w:t>
      </w:r>
      <w:bookmarkStart w:id="232" w:name="_GoBack"/>
      <w:r/>
      <w:bookmarkEnd w:id="232"/>
      <w:r/>
      <w:r/>
    </w:p>
    <w:p>
      <w:pPr>
        <w:pStyle w:val="939"/>
        <w:ind w:firstLine="480"/>
        <w:spacing w:line="360" w:lineRule="auto"/>
        <w:rPr>
          <w:rFonts w:hint="default" w:ascii="Times New Roman" w:hAnsi="Times New Roman" w:eastAsia="仿宋" w:cs="Times New Roman"/>
          <w:bCs/>
          <w:color w:val="auto"/>
          <w:sz w:val="24"/>
          <w:szCs w:val="24"/>
          <w:highlight w:val="none"/>
          <w:lang w:val="en-US" w:eastAsia="zh-CN" w:bidi="ar-SA"/>
        </w:rPr>
      </w:pPr>
      <w:r>
        <w:rPr>
          <w:rFonts w:hint="default" w:ascii="Times New Roman" w:hAnsi="Times New Roman" w:eastAsia="仿宋" w:cs="Times New Roman"/>
          <w:bCs/>
          <w:color w:val="auto"/>
          <w:sz w:val="24"/>
          <w:szCs w:val="24"/>
          <w:highlight w:val="none"/>
        </w:rPr>
        <w:t xml:space="preserve">1.4最高限价：</w:t>
      </w:r>
      <w:r>
        <w:rPr>
          <w:rFonts w:hint="default" w:ascii="Times New Roman" w:hAnsi="Times New Roman" w:eastAsia="仿宋" w:cs="Times New Roman"/>
          <w:color w:val="auto"/>
          <w:spacing w:val="8"/>
          <w:sz w:val="24"/>
          <w:szCs w:val="24"/>
          <w:highlight w:val="none"/>
        </w:rPr>
        <w:t xml:space="preserve">人民</w:t>
      </w:r>
      <w:r>
        <w:rPr>
          <w:rFonts w:hint="default" w:ascii="Times New Roman" w:hAnsi="Times New Roman" w:eastAsia="仿宋" w:cs="Times New Roman"/>
          <w:bCs/>
          <w:color w:val="auto"/>
          <w:sz w:val="24"/>
          <w:szCs w:val="24"/>
          <w:highlight w:val="none"/>
          <w:lang w:val="en-US" w:eastAsia="zh-CN" w:bidi="ar-SA"/>
        </w:rPr>
        <w:t xml:space="preserve">币</w:t>
      </w:r>
      <w:r>
        <w:rPr>
          <w:rFonts w:hint="eastAsia" w:ascii="Times New Roman" w:eastAsia="仿宋" w:cs="Times New Roman"/>
          <w:bCs/>
          <w:color w:val="auto"/>
          <w:sz w:val="24"/>
          <w:szCs w:val="24"/>
          <w:highlight w:val="none"/>
          <w:lang w:val="en-US" w:eastAsia="zh-CN" w:bidi="ar-SA"/>
        </w:rPr>
        <w:t xml:space="preserve">112.009655</w:t>
      </w:r>
      <w:r>
        <w:rPr>
          <w:rFonts w:hint="default" w:ascii="Times New Roman" w:hAnsi="Times New Roman" w:eastAsia="仿宋" w:cs="Times New Roman"/>
          <w:bCs/>
          <w:color w:val="auto"/>
          <w:sz w:val="24"/>
          <w:szCs w:val="24"/>
          <w:highlight w:val="none"/>
          <w:lang w:val="en-US" w:eastAsia="zh-CN" w:bidi="ar-SA"/>
        </w:rPr>
        <w:t xml:space="preserve">万元</w:t>
      </w:r>
      <w:r>
        <w:rPr>
          <w:rFonts w:hint="default" w:ascii="Times New Roman" w:hAnsi="Times New Roman" w:eastAsia="仿宋" w:cs="Times New Roman"/>
          <w:bCs/>
          <w:color w:val="auto"/>
          <w:sz w:val="24"/>
          <w:szCs w:val="24"/>
          <w:highlight w:val="none"/>
          <w:lang w:val="en-US" w:eastAsia="zh-CN" w:bidi="ar-SA"/>
        </w:rPr>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1.5采购需求：</w:t>
      </w:r>
      <w:r>
        <w:rPr>
          <w:rFonts w:hint="eastAsia" w:ascii="仿宋" w:hAnsi="仿宋" w:eastAsia="仿宋"/>
          <w:color w:val="auto"/>
          <w:sz w:val="24"/>
          <w:highlight w:val="none"/>
          <w:lang w:eastAsia="zh-CN"/>
        </w:rPr>
        <w:t xml:space="preserve">板桥街道</w:t>
      </w:r>
      <w:r>
        <w:rPr>
          <w:rFonts w:hint="eastAsia" w:ascii="仿宋" w:hAnsi="仿宋" w:eastAsia="仿宋"/>
          <w:color w:val="auto"/>
          <w:sz w:val="24"/>
          <w:highlight w:val="none"/>
          <w:lang w:val="en-US" w:eastAsia="zh-CN"/>
        </w:rPr>
        <w:t xml:space="preserve">永安花苑泵站、老板沟泵站、新板沟泵站和小庄隧道泵站新增备用电源设备（发电机组）及双电源自动切换装置</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具体要求详见采购文件。</w:t>
      </w:r>
      <w:r/>
    </w:p>
    <w:p>
      <w:pPr>
        <w:ind w:firstLine="480"/>
        <w:spacing w:line="360" w:lineRule="auto"/>
        <w:rPr>
          <w:rFonts w:hint="default" w:ascii="Times New Roman" w:hAnsi="Times New Roman" w:eastAsia="仿宋" w:cs="Times New Roman"/>
          <w:color w:val="auto"/>
          <w:spacing w:val="6"/>
          <w:sz w:val="24"/>
          <w:highlight w:val="none"/>
        </w:rPr>
      </w:pPr>
      <w:r>
        <w:rPr>
          <w:rFonts w:hint="default" w:ascii="Times New Roman" w:hAnsi="Times New Roman" w:eastAsia="仿宋" w:cs="Times New Roman"/>
          <w:bCs/>
          <w:color w:val="auto"/>
          <w:sz w:val="24"/>
          <w:highlight w:val="none"/>
        </w:rPr>
        <w:t xml:space="preserve">1.6合同履行期限：</w:t>
      </w:r>
      <w:r>
        <w:rPr>
          <w:rFonts w:hint="default" w:ascii="Times New Roman" w:hAnsi="Times New Roman" w:eastAsia="仿宋" w:cs="Times New Roman"/>
          <w:bCs/>
          <w:color w:val="auto"/>
          <w:sz w:val="24"/>
          <w:highlight w:val="none"/>
        </w:rPr>
        <w:t xml:space="preserve">合同签订后</w:t>
      </w:r>
      <w:r>
        <w:rPr>
          <w:rFonts w:hint="eastAsia" w:eastAsia="仿宋" w:cs="Times New Roman"/>
          <w:bCs/>
          <w:color w:val="auto"/>
          <w:sz w:val="24"/>
          <w:highlight w:val="none"/>
          <w:lang w:val="en-US" w:eastAsia="zh-CN"/>
        </w:rPr>
        <w:t xml:space="preserve">90</w:t>
      </w:r>
      <w:r>
        <w:rPr>
          <w:rFonts w:hint="default" w:ascii="Times New Roman" w:hAnsi="Times New Roman" w:eastAsia="仿宋" w:cs="Times New Roman"/>
          <w:bCs/>
          <w:color w:val="auto"/>
          <w:sz w:val="24"/>
          <w:highlight w:val="none"/>
        </w:rPr>
        <w:t xml:space="preserve">天内交付并完成安装调试及验收</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工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w:t>
      </w:r>
      <w:r>
        <w:rPr>
          <w:rFonts w:hint="default" w:ascii="Times New Roman" w:hAnsi="Times New Roman" w:eastAsia="仿宋" w:cs="Times New Roman"/>
          <w:bCs/>
          <w:color w:val="auto"/>
          <w:sz w:val="24"/>
          <w:highlight w:val="none"/>
        </w:rPr>
        <w:t xml:space="preserve">第（4）种</w:t>
      </w:r>
      <w:r>
        <w:rPr>
          <w:rFonts w:hint="default" w:ascii="Times New Roman" w:hAnsi="Times New Roman" w:eastAsia="仿宋" w:cs="Times New Roman"/>
          <w:bCs/>
          <w:color w:val="auto"/>
          <w:sz w:val="24"/>
          <w:highlight w:val="none"/>
        </w:rPr>
        <w:t xml:space="preserve">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color w:val="auto"/>
          <w:sz w:val="24"/>
          <w:highlight w:val="none"/>
        </w:rPr>
        <w:t xml:space="preserve">无</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w:t>
      </w:r>
      <w:r>
        <w:rPr>
          <w:rFonts w:hint="default" w:ascii="Times New Roman" w:hAnsi="Times New Roman" w:eastAsia="仿宋" w:cs="Times New Roman"/>
          <w:b w:val="0"/>
          <w:bCs w:val="0"/>
          <w:color w:val="auto"/>
          <w:spacing w:val="-42"/>
          <w:sz w:val="24"/>
          <w:highlight w:val="none"/>
        </w:rPr>
        <w:t xml:space="preserve"> </w:t>
      </w:r>
      <w:r>
        <w:rPr>
          <w:rFonts w:hint="default" w:ascii="Times New Roman" w:hAnsi="Times New Roman" w:eastAsia="仿宋" w:cs="Times New Roman"/>
          <w:b w:val="0"/>
          <w:bCs w:val="0"/>
          <w:color w:val="auto"/>
          <w:sz w:val="24"/>
          <w:highlight w:val="none"/>
        </w:rPr>
        <w:t xml:space="preserve">2.1（5）条所称重大违法记录，是指供应商因违法经营受到刑事处罚或者责令停产停业、吊销许可证或者执照、较大数额罚款等行政处罚。</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w:t>
      </w:r>
      <w:r>
        <w:rPr>
          <w:rFonts w:hint="default" w:ascii="Times New Roman" w:hAnsi="Times New Roman" w:eastAsia="仿宋" w:cs="Times New Roman"/>
          <w:b w:val="0"/>
          <w:bCs w:val="0"/>
          <w:color w:val="auto"/>
          <w:spacing w:val="-68"/>
          <w:sz w:val="24"/>
          <w:highlight w:val="none"/>
        </w:rPr>
        <w:t xml:space="preserve"> </w:t>
      </w:r>
      <w:r>
        <w:rPr>
          <w:rFonts w:hint="default" w:ascii="Times New Roman" w:hAnsi="Times New Roman" w:eastAsia="仿宋" w:cs="Times New Roman"/>
          <w:b w:val="0"/>
          <w:bCs w:val="0"/>
          <w:color w:val="auto"/>
          <w:sz w:val="24"/>
          <w:highlight w:val="none"/>
        </w:rPr>
        <w:t xml:space="preserve">3</w:t>
      </w:r>
      <w:r>
        <w:rPr>
          <w:rFonts w:hint="default" w:ascii="Times New Roman" w:hAnsi="Times New Roman" w:eastAsia="仿宋" w:cs="Times New Roman"/>
          <w:b w:val="0"/>
          <w:bCs w:val="0"/>
          <w:color w:val="auto"/>
          <w:spacing w:val="-13"/>
          <w:sz w:val="24"/>
          <w:highlight w:val="none"/>
        </w:rPr>
        <w:t xml:space="preserve"> </w:t>
      </w:r>
      <w:r>
        <w:rPr>
          <w:rFonts w:hint="default" w:ascii="Times New Roman" w:hAnsi="Times New Roman" w:eastAsia="仿宋" w:cs="Times New Roman"/>
          <w:b w:val="0"/>
          <w:bCs w:val="0"/>
          <w:color w:val="auto"/>
          <w:sz w:val="24"/>
          <w:highlight w:val="none"/>
        </w:rPr>
        <w:t xml:space="preserve">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2.6不同投标人的法定代表人或委托代理人有夫妻、直系血亲关系的，不得参加本次采购活动。</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 单位负责人为同一人或者存在直接控股、管理关系的不同供应商，不得参加同一合同项下的政府采购活动。</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2.8为采购项目提供整体设计、规范编制或者项目管理、监理、检测等服务的供应商，不得再参加该采购项目的其他采购活动。</w:t>
      </w:r>
      <w:r/>
    </w:p>
    <w:p>
      <w:pPr>
        <w:pStyle w:val="88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default" w:ascii="Times New Roman" w:hAnsi="Times New Roman" w:eastAsia="仿宋" w:cs="Times New Roman"/>
          <w:color w:val="auto"/>
          <w:spacing w:val="8"/>
          <w:sz w:val="24"/>
          <w:highlight w:val="none"/>
        </w:rPr>
        <w:t xml:space="preserve"> </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2025</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11</w:t>
      </w:r>
      <w:r>
        <w:rPr>
          <w:rFonts w:hint="default" w:ascii="Times New Roman" w:hAnsi="Times New Roman" w:eastAsia="仿宋" w:cs="Times New Roman"/>
          <w:b/>
          <w:bCs/>
          <w:color w:val="auto"/>
          <w:spacing w:val="8"/>
          <w:sz w:val="24"/>
          <w:highlight w:val="none"/>
        </w:rPr>
        <w:t xml:space="preserve">月12</w:t>
      </w:r>
      <w:r>
        <w:rPr>
          <w:rFonts w:hint="default" w:ascii="Times New Roman" w:hAnsi="Times New Roman" w:eastAsia="仿宋" w:cs="Times New Roman"/>
          <w:b/>
          <w:bCs/>
          <w:color w:val="auto"/>
          <w:spacing w:val="8"/>
          <w:sz w:val="24"/>
          <w:highlight w:val="none"/>
        </w:rPr>
        <w:t xml:space="preserve">日14点00分</w:t>
      </w:r>
      <w:r>
        <w:rPr>
          <w:rFonts w:hint="default" w:ascii="Times New Roman" w:hAnsi="Times New Roman" w:eastAsia="仿宋" w:cs="Times New Roman"/>
          <w:color w:val="auto"/>
          <w:spacing w:val="8"/>
          <w:sz w:val="24"/>
          <w:highlight w:val="none"/>
        </w:rPr>
        <w:t xml:space="preserve">（北京时间）</w:t>
      </w:r>
      <w:r/>
    </w:p>
    <w:p>
      <w:pPr>
        <w:pStyle w:val="92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2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auto"/>
          <w:sz w:val="24"/>
          <w:highlight w:val="none"/>
          <w:lang w:val="zh-CN"/>
        </w:rPr>
        <w:t xml:space="preserve">。</w:t>
      </w:r>
      <w:r/>
    </w:p>
    <w:p>
      <w:pPr>
        <w:pStyle w:val="109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bCs/>
          <w:color w:val="auto"/>
          <w:sz w:val="24"/>
          <w:highlight w:val="none"/>
        </w:rPr>
        <w:t xml:space="preserve">勘察现场：采购人不集中组织，供应商可自行考察。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参加</w:t>
      </w:r>
      <w:r>
        <w:rPr>
          <w:rFonts w:hint="default" w:ascii="Times New Roman" w:hAnsi="Times New Roman" w:eastAsia="仿宋" w:cs="Times New Roman"/>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highlight w:val="none"/>
        </w:rPr>
        <w:t xml:space="preserve">首页</w:t>
      </w:r>
      <w:r>
        <w:rPr>
          <w:rFonts w:hint="default" w:ascii="Times New Roman" w:hAnsi="Times New Roman" w:eastAsia="仿宋" w:cs="Times New Roman"/>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auto"/>
          <w:sz w:val="24"/>
          <w:highlight w:val="none"/>
          <w:lang w:val="zh-CN"/>
        </w:rPr>
        <w:t xml:space="preserve">由</w:t>
      </w:r>
      <w:r>
        <w:rPr>
          <w:rFonts w:hint="default" w:ascii="Times New Roman" w:hAnsi="Times New Roman" w:eastAsia="仿宋" w:cs="Times New Roman"/>
          <w:b/>
          <w:bCs/>
          <w:color w:val="auto"/>
          <w:sz w:val="24"/>
          <w:highlight w:val="none"/>
        </w:rPr>
        <w:t xml:space="preserve">法定代表人</w:t>
      </w:r>
      <w:r>
        <w:rPr>
          <w:rFonts w:hint="default" w:ascii="Times New Roman" w:hAnsi="Times New Roman" w:eastAsia="仿宋" w:cs="Times New Roman"/>
          <w:b/>
          <w:bCs/>
          <w:color w:val="auto"/>
          <w:sz w:val="24"/>
          <w:highlight w:val="none"/>
          <w:lang w:val="zh-CN"/>
        </w:rPr>
        <w:t xml:space="preserve">签字并盖单位</w:t>
      </w:r>
      <w:r>
        <w:rPr>
          <w:rFonts w:hint="default" w:ascii="Times New Roman" w:hAnsi="Times New Roman" w:eastAsia="仿宋" w:cs="Times New Roman"/>
          <w:b/>
          <w:bCs/>
          <w:color w:val="auto"/>
          <w:sz w:val="24"/>
          <w:highlight w:val="none"/>
        </w:rPr>
        <w:t xml:space="preserve">电子</w:t>
      </w:r>
      <w:r>
        <w:rPr>
          <w:rFonts w:hint="default" w:ascii="Times New Roman" w:hAnsi="Times New Roman" w:eastAsia="仿宋" w:cs="Times New Roman"/>
          <w:b/>
          <w:bCs/>
          <w:color w:val="auto"/>
          <w:sz w:val="24"/>
          <w:highlight w:val="none"/>
          <w:lang w:val="zh-CN"/>
        </w:rPr>
        <w:t xml:space="preserve">公章，</w:t>
      </w:r>
      <w:r>
        <w:rPr>
          <w:rFonts w:hint="default" w:ascii="Times New Roman" w:hAnsi="Times New Roman" w:eastAsia="仿宋" w:cs="Times New Roman"/>
          <w:b/>
          <w:bCs/>
          <w:color w:val="auto"/>
          <w:sz w:val="24"/>
          <w:highlight w:val="none"/>
        </w:rPr>
        <w:t xml:space="preserve">随电子投标文件一并递交。</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（1）符合国家相关规定的财务状况报告；</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（2）依法缴纳税收的证明材料；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（3）依法缴纳社会保障资金的证明材料；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（1）供应商被列入严重失信主体名单；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名称：</w:t>
      </w:r>
      <w:r>
        <w:rPr>
          <w:rFonts w:hint="eastAsia" w:eastAsia="仿宋" w:cs="Times New Roman"/>
          <w:bCs/>
          <w:color w:val="auto"/>
          <w:sz w:val="24"/>
          <w:highlight w:val="none"/>
          <w:lang w:eastAsia="zh-CN"/>
        </w:rPr>
        <w:t xml:space="preserve">南京市雨花台区人民政府板桥街道办事处</w:t>
      </w:r>
      <w:r/>
    </w:p>
    <w:p>
      <w:pPr>
        <w:ind w:firstLine="480"/>
        <w:spacing w:line="360" w:lineRule="auto"/>
        <w:widowControl/>
        <w:rPr>
          <w:rFonts w:hint="default" w:ascii="Times New Roman" w:hAnsi="Times New Roman" w:eastAsia="仿宋" w:cs="Times New Roman"/>
          <w:color w:val="auto"/>
          <w:spacing w:val="-2"/>
          <w:sz w:val="24"/>
          <w:highlight w:val="none"/>
        </w:rPr>
      </w:pPr>
      <w:r>
        <w:rPr>
          <w:rFonts w:hint="default" w:ascii="Times New Roman" w:hAnsi="Times New Roman" w:eastAsia="仿宋" w:cs="Times New Roman"/>
          <w:bCs/>
          <w:color w:val="auto"/>
          <w:sz w:val="24"/>
          <w:highlight w:val="none"/>
        </w:rPr>
        <w:t xml:space="preserve">地址：</w:t>
      </w:r>
      <w:r>
        <w:rPr>
          <w:rFonts w:hint="default" w:ascii="Times New Roman" w:hAnsi="Times New Roman" w:eastAsia="仿宋" w:cs="Times New Roman"/>
          <w:color w:val="auto"/>
          <w:sz w:val="24"/>
          <w:highlight w:val="none"/>
        </w:rPr>
        <w:t xml:space="preserve">南京市雨花台区雨花东路1号</w:t>
      </w:r>
      <w:r/>
    </w:p>
    <w:p>
      <w:pPr>
        <w:ind w:firstLine="480"/>
        <w:spacing w:line="360" w:lineRule="auto"/>
        <w:widowControl/>
        <w:rPr>
          <w:rFonts w:hint="default" w:ascii="Times New Roman" w:hAnsi="Times New Roman" w:eastAsia="仿宋" w:cs="Times New Roman"/>
          <w:bCs/>
          <w:color w:val="auto"/>
          <w:sz w:val="24"/>
          <w:highlight w:val="none"/>
          <w:lang w:val="en-US" w:eastAsia="zh-CN"/>
        </w:rPr>
      </w:pPr>
      <w:r>
        <w:rPr>
          <w:rFonts w:hint="default" w:ascii="Times New Roman" w:hAnsi="Times New Roman" w:eastAsia="仿宋" w:cs="Times New Roman"/>
          <w:bCs/>
          <w:color w:val="auto"/>
          <w:sz w:val="24"/>
          <w:highlight w:val="none"/>
        </w:rPr>
        <w:t xml:space="preserve">联系人：</w:t>
      </w:r>
      <w:r>
        <w:rPr>
          <w:rFonts w:hint="eastAsia" w:ascii="Times New Roman" w:hAnsi="Times New Roman" w:eastAsia="仿宋" w:cs="Times New Roman"/>
          <w:bCs/>
          <w:color w:val="auto"/>
          <w:sz w:val="24"/>
          <w:highlight w:val="none"/>
          <w:lang w:val="en-US" w:eastAsia="zh-CN"/>
        </w:rPr>
        <w:t xml:space="preserve">杨章旭</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联系电话：</w:t>
      </w:r>
      <w:r>
        <w:rPr>
          <w:rFonts w:hint="eastAsia" w:eastAsia="仿宋" w:cs="Times New Roman"/>
          <w:bCs/>
          <w:color w:val="auto"/>
          <w:sz w:val="24"/>
          <w:highlight w:val="none"/>
          <w:lang w:val="en-US" w:eastAsia="zh-CN"/>
        </w:rPr>
        <w:t xml:space="preserve">025-</w:t>
      </w:r>
      <w:r>
        <w:rPr>
          <w:rFonts w:hint="default" w:ascii="Times New Roman" w:hAnsi="Times New Roman" w:eastAsia="仿宋" w:cs="Times New Roman"/>
          <w:bCs/>
          <w:color w:val="auto"/>
          <w:sz w:val="24"/>
          <w:highlight w:val="none"/>
        </w:rPr>
        <w:t xml:space="preserve">86732263</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名称：</w:t>
      </w:r>
      <w:r>
        <w:rPr>
          <w:rFonts w:hint="eastAsia" w:eastAsia="仿宋" w:cs="Times New Roman"/>
          <w:bCs/>
          <w:color w:val="auto"/>
          <w:sz w:val="24"/>
          <w:highlight w:val="none"/>
          <w:lang w:eastAsia="zh-CN"/>
        </w:rPr>
        <w:t xml:space="preserve">南京瑞嘉建设项目管理有限公司</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地址：</w:t>
      </w:r>
      <w:r>
        <w:rPr>
          <w:rFonts w:hint="eastAsia" w:eastAsia="仿宋" w:cs="Times New Roman"/>
          <w:bCs/>
          <w:color w:val="auto"/>
          <w:sz w:val="24"/>
          <w:highlight w:val="none"/>
          <w:lang w:eastAsia="zh-CN"/>
        </w:rPr>
        <w:t xml:space="preserve">南京市栖霞区石狮路12号绿地云都会大厦2幢703室（南京地铁2号线4号线金马路站上盖建筑）</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w:t>
      </w:r>
      <w:r>
        <w:rPr>
          <w:rFonts w:hint="eastAsia" w:eastAsia="仿宋" w:cs="Times New Roman"/>
          <w:bCs/>
          <w:color w:val="auto"/>
          <w:sz w:val="24"/>
          <w:highlight w:val="none"/>
          <w:lang w:val="en-US" w:eastAsia="zh-CN"/>
        </w:rPr>
        <w:t xml:space="preserve">17355009262</w:t>
      </w:r>
      <w:r>
        <w:rPr>
          <w:rFonts w:hint="default" w:ascii="Times New Roman" w:hAnsi="Times New Roman" w:eastAsia="仿宋" w:cs="Times New Roman"/>
          <w:color w:val="auto"/>
          <w:highlight w:val="none"/>
        </w:rPr>
        <w:br w:type="page" w:clear="all"/>
      </w:r>
      <w:r/>
    </w:p>
    <w:p>
      <w:pPr>
        <w:pStyle w:val="877"/>
        <w:spacing w:line="360" w:lineRule="auto"/>
        <w:rPr>
          <w:rFonts w:hint="default" w:ascii="Times New Roman" w:hAnsi="Times New Roman" w:eastAsia="仿宋" w:cs="Times New Roman"/>
          <w:color w:val="auto"/>
          <w:highlight w:val="none"/>
        </w:rPr>
      </w:pPr>
      <w:r/>
      <w:bookmarkStart w:id="9" w:name="_Toc20990"/>
      <w:r/>
      <w:bookmarkStart w:id="10" w:name="_Toc452625218"/>
      <w:r/>
      <w:bookmarkStart w:id="11" w:name="_Toc30136"/>
      <w:r>
        <w:rPr>
          <w:rFonts w:hint="default" w:ascii="Times New Roman" w:hAnsi="Times New Roman" w:eastAsia="仿宋" w:cs="Times New Roman"/>
          <w:color w:val="auto"/>
          <w:highlight w:val="none"/>
        </w:rPr>
        <w:t xml:space="preserve">投标人须知</w:t>
      </w:r>
      <w:bookmarkEnd w:id="9"/>
      <w:r/>
      <w:bookmarkEnd w:id="10"/>
      <w:r/>
      <w:bookmarkEnd w:id="1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 w:name="_Toc23792"/>
      <w:r/>
      <w:bookmarkStart w:id="13" w:name="_Toc28809"/>
      <w:r/>
      <w:bookmarkStart w:id="14" w:name="_Toc31978"/>
      <w:r/>
      <w:bookmarkStart w:id="15" w:name="_Toc17615"/>
      <w:r>
        <w:rPr>
          <w:rFonts w:hint="default" w:ascii="Times New Roman" w:hAnsi="Times New Roman" w:eastAsia="仿宋" w:cs="Times New Roman"/>
          <w:b/>
          <w:bCs/>
          <w:color w:val="auto"/>
          <w:sz w:val="24"/>
          <w:highlight w:val="none"/>
        </w:rPr>
        <w:t xml:space="preserve">一、总 则</w:t>
      </w:r>
      <w:bookmarkEnd w:id="12"/>
      <w:r/>
      <w:bookmarkEnd w:id="13"/>
      <w:r/>
      <w:bookmarkEnd w:id="14"/>
      <w:r/>
      <w:bookmarkEnd w:id="1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6" w:name="_Toc23597"/>
      <w:r/>
      <w:bookmarkStart w:id="17" w:name="_Toc15240"/>
      <w:r/>
      <w:bookmarkStart w:id="18" w:name="_Toc13952"/>
      <w:r/>
      <w:bookmarkStart w:id="19" w:name="_Toc11829"/>
      <w:r>
        <w:rPr>
          <w:rFonts w:hint="default" w:ascii="Times New Roman" w:hAnsi="Times New Roman" w:eastAsia="仿宋" w:cs="Times New Roman"/>
          <w:b/>
          <w:bCs/>
          <w:color w:val="auto"/>
          <w:sz w:val="24"/>
          <w:highlight w:val="none"/>
        </w:rPr>
        <w:t xml:space="preserve">1、适用法律</w:t>
      </w:r>
      <w:bookmarkEnd w:id="16"/>
      <w:r/>
      <w:bookmarkEnd w:id="17"/>
      <w:r/>
      <w:bookmarkEnd w:id="18"/>
      <w:r/>
      <w:bookmarkEnd w:id="1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0" w:name="_Toc24623"/>
      <w:r/>
      <w:bookmarkStart w:id="21" w:name="_Toc25910"/>
      <w:r/>
      <w:bookmarkStart w:id="22" w:name="_Toc3963"/>
      <w:r/>
      <w:bookmarkStart w:id="23" w:name="_Toc10278"/>
      <w:r>
        <w:rPr>
          <w:rFonts w:hint="default" w:ascii="Times New Roman" w:hAnsi="Times New Roman" w:eastAsia="仿宋" w:cs="Times New Roman"/>
          <w:b/>
          <w:bCs/>
          <w:color w:val="auto"/>
          <w:sz w:val="24"/>
          <w:highlight w:val="none"/>
        </w:rPr>
        <w:t xml:space="preserve">2、定义</w:t>
      </w:r>
      <w:bookmarkEnd w:id="20"/>
      <w:r/>
      <w:bookmarkEnd w:id="21"/>
      <w:r/>
      <w:bookmarkEnd w:id="22"/>
      <w:r/>
      <w:bookmarkEnd w:id="2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4" w:name="_Toc22929"/>
      <w:r/>
      <w:bookmarkStart w:id="25" w:name="_Toc22315"/>
      <w:r/>
      <w:bookmarkStart w:id="26" w:name="_Toc30814"/>
      <w:r/>
      <w:bookmarkStart w:id="27" w:name="_Toc4427"/>
      <w:r>
        <w:rPr>
          <w:rFonts w:hint="default" w:ascii="Times New Roman" w:hAnsi="Times New Roman" w:eastAsia="仿宋" w:cs="Times New Roman"/>
          <w:b/>
          <w:bCs/>
          <w:color w:val="auto"/>
          <w:sz w:val="24"/>
          <w:highlight w:val="none"/>
        </w:rPr>
        <w:t xml:space="preserve">3、政策功能</w:t>
      </w:r>
      <w:bookmarkEnd w:id="24"/>
      <w:r/>
      <w:bookmarkEnd w:id="25"/>
      <w:r/>
      <w:bookmarkEnd w:id="26"/>
      <w:r/>
      <w:bookmarkEnd w:id="2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8" w:name="_Toc26222"/>
      <w:r/>
      <w:bookmarkStart w:id="29" w:name="_Toc7852"/>
      <w:r/>
      <w:bookmarkStart w:id="30" w:name="_Toc25901"/>
      <w:r/>
      <w:bookmarkStart w:id="31" w:name="_Toc4724"/>
      <w:r>
        <w:rPr>
          <w:rFonts w:hint="default" w:ascii="Times New Roman" w:hAnsi="Times New Roman" w:eastAsia="仿宋" w:cs="Times New Roman"/>
          <w:b/>
          <w:bCs/>
          <w:color w:val="auto"/>
          <w:sz w:val="24"/>
          <w:highlight w:val="none"/>
        </w:rPr>
        <w:t xml:space="preserve">二、招标文件构成</w:t>
      </w:r>
      <w:bookmarkEnd w:id="28"/>
      <w:r/>
      <w:bookmarkEnd w:id="29"/>
      <w:r/>
      <w:bookmarkEnd w:id="30"/>
      <w:r/>
      <w:bookmarkEnd w:id="3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2" w:name="_Toc6166"/>
      <w:r/>
      <w:bookmarkStart w:id="33" w:name="_Toc15857"/>
      <w:r/>
      <w:bookmarkStart w:id="34" w:name="_Toc21181"/>
      <w:r/>
      <w:bookmarkStart w:id="35" w:name="_Toc30101"/>
      <w:r>
        <w:rPr>
          <w:rFonts w:hint="default" w:ascii="Times New Roman" w:hAnsi="Times New Roman" w:eastAsia="仿宋" w:cs="Times New Roman"/>
          <w:b/>
          <w:bCs/>
          <w:color w:val="auto"/>
          <w:sz w:val="24"/>
          <w:highlight w:val="none"/>
        </w:rPr>
        <w:t xml:space="preserve">4、招标文件组成</w:t>
      </w:r>
      <w:bookmarkEnd w:id="32"/>
      <w:r/>
      <w:bookmarkEnd w:id="33"/>
      <w:r/>
      <w:bookmarkEnd w:id="34"/>
      <w:r/>
      <w:bookmarkEnd w:id="3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（1）招标公告；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6" w:name="_Toc6627"/>
      <w:r/>
      <w:bookmarkStart w:id="37" w:name="_Toc3811"/>
      <w:r/>
      <w:bookmarkStart w:id="38" w:name="_Toc1163"/>
      <w:r/>
      <w:bookmarkStart w:id="39" w:name="_Toc19029"/>
      <w:r>
        <w:rPr>
          <w:rFonts w:hint="default" w:ascii="Times New Roman" w:hAnsi="Times New Roman" w:eastAsia="仿宋" w:cs="Times New Roman"/>
          <w:b/>
          <w:bCs/>
          <w:color w:val="auto"/>
          <w:sz w:val="24"/>
          <w:highlight w:val="none"/>
        </w:rPr>
        <w:t xml:space="preserve">5、招标文件的澄清或者修改</w:t>
      </w:r>
      <w:bookmarkEnd w:id="36"/>
      <w:r/>
      <w:bookmarkEnd w:id="37"/>
      <w:r/>
      <w:bookmarkEnd w:id="38"/>
      <w:r/>
      <w:bookmarkEnd w:id="3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40" w:name="_Toc20766"/>
      <w:r/>
      <w:bookmarkStart w:id="41" w:name="_Toc2329"/>
      <w:r/>
      <w:bookmarkStart w:id="42" w:name="_Toc27217"/>
      <w:r/>
      <w:bookmarkStart w:id="43" w:name="_Toc1218"/>
      <w:r>
        <w:rPr>
          <w:rFonts w:hint="default" w:ascii="Times New Roman" w:hAnsi="Times New Roman" w:eastAsia="仿宋" w:cs="Times New Roman"/>
          <w:b/>
          <w:bCs/>
          <w:color w:val="auto"/>
          <w:sz w:val="24"/>
          <w:highlight w:val="none"/>
        </w:rPr>
        <w:t xml:space="preserve">三、投标文件的编制</w:t>
      </w:r>
      <w:bookmarkEnd w:id="40"/>
      <w:r/>
      <w:bookmarkEnd w:id="41"/>
      <w:r/>
      <w:bookmarkEnd w:id="42"/>
      <w:r/>
      <w:bookmarkEnd w:id="4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4" w:name="_Toc7195"/>
      <w:r/>
      <w:bookmarkStart w:id="45" w:name="_Toc3383"/>
      <w:r/>
      <w:bookmarkStart w:id="46" w:name="_Toc29450"/>
      <w:r/>
      <w:bookmarkStart w:id="47" w:name="_Toc22360"/>
      <w:r>
        <w:rPr>
          <w:rFonts w:hint="default" w:ascii="Times New Roman" w:hAnsi="Times New Roman" w:eastAsia="仿宋" w:cs="Times New Roman"/>
          <w:b/>
          <w:bCs/>
          <w:color w:val="auto"/>
          <w:sz w:val="24"/>
          <w:highlight w:val="none"/>
        </w:rPr>
        <w:t xml:space="preserve">6、投标文件的语言、计量单位、货币和编制</w:t>
      </w:r>
      <w:bookmarkEnd w:id="44"/>
      <w:r/>
      <w:bookmarkEnd w:id="45"/>
      <w:r/>
      <w:bookmarkEnd w:id="46"/>
      <w:r/>
      <w:bookmarkEnd w:id="4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48" w:name="_Toc4575"/>
      <w:r/>
      <w:bookmarkStart w:id="49" w:name="_Toc2836"/>
      <w:r/>
      <w:bookmarkStart w:id="50" w:name="_Toc26340"/>
      <w:r/>
      <w:bookmarkStart w:id="51" w:name="_Toc27292"/>
      <w:r>
        <w:rPr>
          <w:rFonts w:hint="default" w:ascii="Times New Roman" w:hAnsi="Times New Roman" w:eastAsia="仿宋" w:cs="Times New Roman"/>
          <w:b/>
          <w:bCs/>
          <w:color w:val="auto"/>
          <w:sz w:val="24"/>
          <w:highlight w:val="none"/>
        </w:rPr>
        <w:t xml:space="preserve">联合体投标（本项目不接受）</w:t>
      </w:r>
      <w:bookmarkEnd w:id="48"/>
      <w:r/>
      <w:bookmarkEnd w:id="49"/>
      <w:r/>
      <w:bookmarkEnd w:id="50"/>
      <w:r/>
      <w:bookmarkEnd w:id="51"/>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2" w:name="_Toc20264"/>
      <w:r/>
      <w:bookmarkStart w:id="53" w:name="_Toc3606"/>
      <w:r/>
      <w:bookmarkStart w:id="54" w:name="_Toc32276"/>
      <w:r/>
      <w:bookmarkStart w:id="55" w:name="_Toc11499"/>
      <w:r>
        <w:rPr>
          <w:rFonts w:hint="default" w:ascii="Times New Roman" w:hAnsi="Times New Roman" w:eastAsia="仿宋" w:cs="Times New Roman"/>
          <w:b/>
          <w:bCs/>
          <w:color w:val="auto"/>
          <w:sz w:val="24"/>
          <w:highlight w:val="none"/>
        </w:rPr>
        <w:t xml:space="preserve">8、投标文件的组成</w:t>
      </w:r>
      <w:bookmarkEnd w:id="52"/>
      <w:r/>
      <w:bookmarkEnd w:id="53"/>
      <w:r/>
      <w:bookmarkEnd w:id="54"/>
      <w:r/>
      <w:bookmarkEnd w:id="55"/>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8.1投标人应当根据招标文件要求编制投标文件，投标文件应对招标文件提出的要求和条件作出实质性响应，并在《商务条款偏离表》和《技术条款偏离表》等处逐条标明满足与否。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6" w:name="_Toc15723"/>
      <w:r/>
      <w:bookmarkStart w:id="57" w:name="_Toc3612"/>
      <w:r/>
      <w:bookmarkStart w:id="58" w:name="_Toc5675"/>
      <w:r/>
      <w:bookmarkStart w:id="59" w:name="_Toc21277"/>
      <w:r>
        <w:rPr>
          <w:rFonts w:hint="default" w:ascii="Times New Roman" w:hAnsi="Times New Roman" w:eastAsia="仿宋" w:cs="Times New Roman"/>
          <w:b/>
          <w:bCs/>
          <w:color w:val="auto"/>
          <w:sz w:val="24"/>
          <w:highlight w:val="none"/>
        </w:rPr>
        <w:t xml:space="preserve">9、投标文件的商务内容</w:t>
      </w:r>
      <w:bookmarkEnd w:id="56"/>
      <w:r/>
      <w:bookmarkEnd w:id="57"/>
      <w:r/>
      <w:bookmarkEnd w:id="58"/>
      <w:r/>
      <w:bookmarkEnd w:id="5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60" w:name="_Toc26083"/>
      <w:r/>
      <w:bookmarkStart w:id="61" w:name="_Toc26516"/>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投标申请及声明</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法定代表人身份证明或法人授权书</w:t>
      </w:r>
      <w:r>
        <w:rPr>
          <w:rFonts w:hint="eastAsia" w:eastAsia="仿宋" w:cs="Times New Roman"/>
          <w:color w:val="auto"/>
          <w:sz w:val="24"/>
          <w:highlight w:val="none"/>
          <w:lang w:val="en-US" w:eastAsia="zh-CN"/>
        </w:rPr>
        <w:t xml:space="preserve">及委托代理人社保证明材料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分项报价表；</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（6）★《南京市政府采购供应商信用记录表暨信用承诺书》（应由法定代表人</w:t>
      </w:r>
      <w:r>
        <w:rPr>
          <w:rFonts w:hint="default" w:ascii="Times New Roman" w:hAnsi="Times New Roman" w:eastAsia="仿宋" w:cs="Times New Roman"/>
          <w:color w:val="auto"/>
          <w:sz w:val="24"/>
          <w:highlight w:val="none"/>
          <w:lang w:val="zh-CN"/>
        </w:rPr>
        <w:t xml:space="preserve">签字并盖单位</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（7）★《商务条款偏离表》；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（8）《中小企业声明函》；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2" w:name="_Toc18552"/>
      <w:r/>
      <w:bookmarkStart w:id="63" w:name="_Toc25443"/>
      <w:r>
        <w:rPr>
          <w:rFonts w:hint="default" w:ascii="Times New Roman" w:hAnsi="Times New Roman" w:eastAsia="仿宋" w:cs="Times New Roman"/>
          <w:b/>
          <w:bCs/>
          <w:color w:val="auto"/>
          <w:sz w:val="24"/>
          <w:highlight w:val="none"/>
        </w:rPr>
        <w:t xml:space="preserve">10、投标文件的技术内容</w:t>
      </w:r>
      <w:bookmarkEnd w:id="60"/>
      <w:r/>
      <w:bookmarkEnd w:id="61"/>
      <w:r/>
      <w:bookmarkEnd w:id="62"/>
      <w:r/>
      <w:bookmarkEnd w:id="63"/>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技术条款偏离表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4" w:name="_Toc9970"/>
      <w:r/>
      <w:bookmarkStart w:id="65" w:name="_Toc24779"/>
      <w:r/>
      <w:bookmarkStart w:id="66" w:name="_Toc8067"/>
      <w:r/>
      <w:bookmarkStart w:id="67" w:name="_Toc32231"/>
      <w:r>
        <w:rPr>
          <w:rFonts w:hint="default" w:ascii="Times New Roman" w:hAnsi="Times New Roman" w:eastAsia="仿宋" w:cs="Times New Roman"/>
          <w:b/>
          <w:bCs/>
          <w:color w:val="auto"/>
          <w:sz w:val="24"/>
          <w:highlight w:val="none"/>
        </w:rPr>
        <w:t xml:space="preserve">11、投标文件的价格内容</w:t>
      </w:r>
      <w:bookmarkEnd w:id="64"/>
      <w:r/>
      <w:bookmarkEnd w:id="65"/>
      <w:r/>
      <w:bookmarkEnd w:id="66"/>
      <w:r/>
      <w:bookmarkEnd w:id="67"/>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8" w:name="_Toc7568"/>
      <w:r/>
      <w:bookmarkStart w:id="69" w:name="_Toc18341"/>
      <w:r/>
      <w:bookmarkStart w:id="70" w:name="_Toc18514"/>
      <w:r/>
      <w:bookmarkStart w:id="71" w:name="_Toc5"/>
      <w:r>
        <w:rPr>
          <w:rFonts w:hint="default" w:ascii="Times New Roman" w:hAnsi="Times New Roman" w:eastAsia="仿宋" w:cs="Times New Roman"/>
          <w:b/>
          <w:bCs/>
          <w:color w:val="auto"/>
          <w:sz w:val="24"/>
          <w:highlight w:val="none"/>
        </w:rPr>
        <w:t xml:space="preserve">12、投标文件的其他部分</w:t>
      </w:r>
      <w:bookmarkEnd w:id="68"/>
      <w:r/>
      <w:bookmarkEnd w:id="69"/>
      <w:r/>
      <w:bookmarkEnd w:id="70"/>
      <w:r/>
      <w:bookmarkEnd w:id="7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如标书制作工具中格式和内容与“南京公共采购信息网、江苏政府采购网”发布的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2" w:name="_Toc1144"/>
      <w:r/>
      <w:bookmarkStart w:id="73" w:name="_Toc569"/>
      <w:r/>
      <w:bookmarkStart w:id="74" w:name="_Toc8732"/>
      <w:r/>
      <w:bookmarkStart w:id="75" w:name="_Toc24542"/>
      <w:r>
        <w:rPr>
          <w:rFonts w:hint="default" w:ascii="Times New Roman" w:hAnsi="Times New Roman" w:eastAsia="仿宋" w:cs="Times New Roman"/>
          <w:b/>
          <w:bCs/>
          <w:color w:val="auto"/>
          <w:sz w:val="24"/>
          <w:highlight w:val="none"/>
        </w:rPr>
        <w:t xml:space="preserve">15、投标文件签署</w:t>
      </w:r>
      <w:bookmarkEnd w:id="72"/>
      <w:r/>
      <w:bookmarkEnd w:id="73"/>
      <w:r/>
      <w:bookmarkEnd w:id="74"/>
      <w:r/>
      <w:bookmarkEnd w:id="7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6" w:name="_Toc32679"/>
      <w:r/>
      <w:bookmarkStart w:id="77" w:name="_Toc4625"/>
      <w:r/>
      <w:bookmarkStart w:id="78" w:name="_Toc487"/>
      <w:r/>
      <w:bookmarkStart w:id="79" w:name="_Toc16068"/>
      <w:r>
        <w:rPr>
          <w:rFonts w:hint="default" w:ascii="Times New Roman" w:hAnsi="Times New Roman" w:eastAsia="仿宋" w:cs="Times New Roman"/>
          <w:b/>
          <w:bCs/>
          <w:color w:val="auto"/>
          <w:sz w:val="24"/>
          <w:highlight w:val="none"/>
        </w:rPr>
        <w:t xml:space="preserve">16、投标费用</w:t>
      </w:r>
      <w:bookmarkEnd w:id="76"/>
      <w:r/>
      <w:bookmarkEnd w:id="77"/>
      <w:r/>
      <w:bookmarkEnd w:id="78"/>
      <w:r/>
      <w:bookmarkEnd w:id="7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国家计委关于印发《招标代理服务收费管理暂行办法》的通知计价格〔2002〕1980号文件收取，计费基础为中标价，按差额定率累进法计算：即</w:t>
      </w:r>
      <w:r>
        <w:rPr>
          <w:rFonts w:hint="default" w:ascii="Times New Roman" w:hAnsi="Times New Roman" w:eastAsia="仿宋" w:cs="Times New Roman"/>
          <w:color w:val="auto"/>
          <w:sz w:val="24"/>
          <w:highlight w:val="none"/>
          <w:lang w:val="zh-CN"/>
        </w:rPr>
        <w:t xml:space="preserve">（1~100）*1.5%</w:t>
      </w:r>
      <w:r>
        <w:rPr>
          <w:rFonts w:hint="eastAsia" w:eastAsia="仿宋" w:cs="Times New Roman"/>
          <w:color w:val="auto"/>
          <w:sz w:val="24"/>
          <w:highlight w:val="none"/>
          <w:lang w:val="en-US" w:eastAsia="zh-CN"/>
        </w:rPr>
        <w:t xml:space="preserve">+（100~500）*1.1%</w:t>
      </w:r>
      <w:r>
        <w:rPr>
          <w:rFonts w:hint="default" w:ascii="Times New Roman" w:hAnsi="Times New Roman" w:eastAsia="仿宋" w:cs="Times New Roman"/>
          <w:color w:val="auto"/>
          <w:sz w:val="24"/>
          <w:highlight w:val="none"/>
          <w:lang w:val="zh-CN"/>
        </w:rPr>
        <w:t xml:space="preserve">（单位万元），中标供应商在领取中标通知书前向招标代理机构支付招标服务费。本项费用无需在投标报价表中单列。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w:t>
      </w:r>
      <w:r>
        <w:rPr>
          <w:rFonts w:hint="eastAsia" w:eastAsia="仿宋" w:cs="Times New Roman"/>
          <w:color w:val="auto"/>
          <w:sz w:val="24"/>
          <w:highlight w:val="none"/>
          <w:lang w:val="zh-CN"/>
        </w:rPr>
        <w:t xml:space="preserve">南京瑞嘉建设项目管理有限公司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lang w:val="en-US" w:eastAsia="zh-CN"/>
        </w:rPr>
        <w:t xml:space="preserve">工行南京龙江支行</w:t>
      </w:r>
      <w:r/>
    </w:p>
    <w:p>
      <w:pPr>
        <w:ind w:firstLine="480"/>
        <w:spacing w:line="360" w:lineRule="auto"/>
        <w:shd w:val="clear" w:color="auto" w:fill="ffffff"/>
        <w:widowControl/>
        <w:rPr>
          <w:rFonts w:hint="eastAsia" w:ascii="Times New Roman" w:hAnsi="Times New Roman" w:eastAsia="仿宋" w:cs="Times New Roman"/>
          <w:color w:val="auto"/>
          <w:sz w:val="24"/>
          <w:highlight w:val="none"/>
          <w:lang w:val="zh-CN" w:eastAsia="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lang w:val="en-US" w:eastAsia="zh-CN"/>
        </w:rPr>
        <w:t xml:space="preserve">4301024119100057021</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80" w:name="_Toc19582"/>
      <w:r/>
      <w:bookmarkStart w:id="81" w:name="_Toc22334"/>
      <w:r/>
      <w:bookmarkStart w:id="82" w:name="_Toc7257"/>
      <w:r/>
      <w:bookmarkStart w:id="83" w:name="_Toc31719"/>
      <w:r>
        <w:rPr>
          <w:rFonts w:hint="default" w:ascii="Times New Roman" w:hAnsi="Times New Roman" w:eastAsia="仿宋" w:cs="Times New Roman"/>
          <w:b/>
          <w:bCs/>
          <w:color w:val="auto"/>
          <w:sz w:val="24"/>
          <w:highlight w:val="none"/>
        </w:rPr>
        <w:t xml:space="preserve">四、投标文件的递交</w:t>
      </w:r>
      <w:bookmarkEnd w:id="80"/>
      <w:r/>
      <w:bookmarkEnd w:id="81"/>
      <w:r/>
      <w:bookmarkEnd w:id="82"/>
      <w:r/>
      <w:bookmarkEnd w:id="83"/>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4" w:name="_Toc25300"/>
      <w:r/>
      <w:bookmarkStart w:id="85" w:name="_Toc14965"/>
      <w:r/>
      <w:bookmarkStart w:id="86" w:name="_Toc9850"/>
      <w:r/>
      <w:bookmarkStart w:id="87" w:name="_Toc24369"/>
      <w:r>
        <w:rPr>
          <w:rFonts w:hint="default" w:ascii="Times New Roman" w:hAnsi="Times New Roman" w:eastAsia="仿宋" w:cs="Times New Roman"/>
          <w:b/>
          <w:bCs/>
          <w:color w:val="auto"/>
          <w:sz w:val="24"/>
          <w:highlight w:val="none"/>
        </w:rPr>
        <w:t xml:space="preserve">17、投标文件的递交</w:t>
      </w:r>
      <w:bookmarkEnd w:id="84"/>
      <w:r/>
      <w:bookmarkEnd w:id="85"/>
      <w:r/>
      <w:bookmarkEnd w:id="86"/>
      <w:r/>
      <w:bookmarkEnd w:id="8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8" w:name="_Toc25842"/>
      <w:r/>
      <w:bookmarkStart w:id="89" w:name="_Toc9945"/>
      <w:r/>
      <w:bookmarkStart w:id="90" w:name="_Toc1552"/>
      <w:r/>
      <w:bookmarkStart w:id="91" w:name="_Toc2273"/>
      <w:r>
        <w:rPr>
          <w:rFonts w:hint="default" w:ascii="Times New Roman" w:hAnsi="Times New Roman" w:eastAsia="仿宋" w:cs="Times New Roman"/>
          <w:b/>
          <w:bCs/>
          <w:color w:val="auto"/>
          <w:sz w:val="24"/>
          <w:highlight w:val="none"/>
        </w:rPr>
        <w:t xml:space="preserve">18、投标文件的解密</w:t>
      </w:r>
      <w:bookmarkEnd w:id="88"/>
      <w:r/>
      <w:bookmarkEnd w:id="89"/>
      <w:r/>
      <w:bookmarkEnd w:id="90"/>
      <w:r/>
      <w:bookmarkEnd w:id="9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2" w:name="_Toc31446"/>
      <w:r/>
      <w:bookmarkStart w:id="93" w:name="_Toc15468"/>
      <w:r/>
      <w:bookmarkStart w:id="94" w:name="_Toc7211"/>
      <w:r/>
      <w:bookmarkStart w:id="95" w:name="_Toc4588"/>
      <w:r>
        <w:rPr>
          <w:rFonts w:hint="default" w:ascii="Times New Roman" w:hAnsi="Times New Roman" w:eastAsia="仿宋" w:cs="Times New Roman"/>
          <w:b/>
          <w:bCs/>
          <w:color w:val="auto"/>
          <w:sz w:val="24"/>
          <w:highlight w:val="none"/>
        </w:rPr>
        <w:t xml:space="preserve">19、投标文件的修改和撤回</w:t>
      </w:r>
      <w:bookmarkEnd w:id="92"/>
      <w:r/>
      <w:bookmarkEnd w:id="93"/>
      <w:r/>
      <w:bookmarkEnd w:id="94"/>
      <w:r/>
      <w:bookmarkEnd w:id="9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6" w:name="_Toc7890"/>
      <w:r/>
      <w:bookmarkStart w:id="97" w:name="_Toc30463"/>
      <w:r/>
      <w:bookmarkStart w:id="98" w:name="_Toc23259"/>
      <w:r/>
      <w:bookmarkStart w:id="99" w:name="_Toc22258"/>
      <w:r>
        <w:rPr>
          <w:rFonts w:hint="default" w:ascii="Times New Roman" w:hAnsi="Times New Roman" w:eastAsia="仿宋" w:cs="Times New Roman"/>
          <w:b/>
          <w:bCs/>
          <w:color w:val="auto"/>
          <w:sz w:val="24"/>
          <w:highlight w:val="none"/>
        </w:rPr>
        <w:t xml:space="preserve">20、诚实信用</w:t>
      </w:r>
      <w:bookmarkEnd w:id="96"/>
      <w:r/>
      <w:bookmarkEnd w:id="97"/>
      <w:r/>
      <w:bookmarkEnd w:id="98"/>
      <w:r/>
      <w:bookmarkEnd w:id="9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0" w:name="_Toc31160"/>
      <w:r/>
      <w:bookmarkStart w:id="101" w:name="_Toc28607"/>
      <w:r/>
      <w:bookmarkStart w:id="102" w:name="_Toc20561"/>
      <w:r/>
      <w:bookmarkStart w:id="103" w:name="_Toc26774"/>
      <w:r>
        <w:rPr>
          <w:rFonts w:hint="default" w:ascii="Times New Roman" w:hAnsi="Times New Roman" w:eastAsia="仿宋" w:cs="Times New Roman"/>
          <w:b/>
          <w:bCs/>
          <w:color w:val="auto"/>
          <w:sz w:val="24"/>
          <w:highlight w:val="none"/>
        </w:rPr>
        <w:t xml:space="preserve">五、开标、评标与定标</w:t>
      </w:r>
      <w:bookmarkEnd w:id="100"/>
      <w:r/>
      <w:bookmarkEnd w:id="101"/>
      <w:r/>
      <w:bookmarkEnd w:id="102"/>
      <w:r/>
      <w:bookmarkEnd w:id="10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4" w:name="_Toc31434"/>
      <w:r/>
      <w:bookmarkStart w:id="105" w:name="_Toc7767"/>
      <w:r/>
      <w:bookmarkStart w:id="106" w:name="_Toc1990"/>
      <w:r/>
      <w:bookmarkStart w:id="107" w:name="_Toc18898"/>
      <w:r>
        <w:rPr>
          <w:rFonts w:hint="default" w:ascii="Times New Roman" w:hAnsi="Times New Roman" w:eastAsia="仿宋" w:cs="Times New Roman"/>
          <w:b/>
          <w:bCs/>
          <w:color w:val="auto"/>
          <w:sz w:val="24"/>
          <w:highlight w:val="none"/>
        </w:rPr>
        <w:t xml:space="preserve">21、开标</w:t>
      </w:r>
      <w:bookmarkEnd w:id="104"/>
      <w:r/>
      <w:bookmarkEnd w:id="105"/>
      <w:r/>
      <w:bookmarkEnd w:id="106"/>
      <w:r/>
      <w:bookmarkEnd w:id="107"/>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投标人在开标过程中涉及到的投标文件解密、开标结果确认等工作，应按照《操作手册》规定执行。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8" w:name="_Toc16466"/>
      <w:r/>
      <w:bookmarkStart w:id="109" w:name="_Toc2638"/>
      <w:r/>
      <w:bookmarkStart w:id="110" w:name="_Toc21331"/>
      <w:r/>
      <w:bookmarkStart w:id="111" w:name="_Toc13033"/>
      <w:r>
        <w:rPr>
          <w:rFonts w:hint="default" w:ascii="Times New Roman" w:hAnsi="Times New Roman" w:eastAsia="仿宋" w:cs="Times New Roman"/>
          <w:b/>
          <w:bCs/>
          <w:color w:val="auto"/>
          <w:sz w:val="24"/>
          <w:highlight w:val="none"/>
        </w:rPr>
        <w:t xml:space="preserve">22、评标</w:t>
      </w:r>
      <w:bookmarkEnd w:id="108"/>
      <w:r/>
      <w:bookmarkEnd w:id="109"/>
      <w:r/>
      <w:bookmarkEnd w:id="110"/>
      <w:r/>
      <w:bookmarkEnd w:id="11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包括未提供经法定代表人签字及加盖电子公章的《南京市政府采购供应商信用记录表暨信用承诺书》</w:t>
      </w: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112" w:name="_Toc8635"/>
      <w:r/>
      <w:bookmarkStart w:id="113" w:name="_Toc8485"/>
      <w:r/>
      <w:bookmarkStart w:id="114" w:name="_Toc11944"/>
      <w:r/>
      <w:bookmarkStart w:id="115" w:name="_Toc28298"/>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112"/>
      <w:r/>
      <w:bookmarkEnd w:id="113"/>
      <w:r/>
      <w:bookmarkEnd w:id="114"/>
      <w:r/>
      <w:bookmarkEnd w:id="11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16" w:name="_Toc10827"/>
      <w:r/>
      <w:bookmarkStart w:id="117" w:name="_Toc17741"/>
      <w:r/>
      <w:bookmarkStart w:id="118" w:name="_Toc23374"/>
      <w:r/>
      <w:bookmarkStart w:id="119" w:name="_Toc9464"/>
      <w:r>
        <w:rPr>
          <w:rFonts w:hint="default" w:ascii="Times New Roman" w:hAnsi="Times New Roman" w:eastAsia="仿宋" w:cs="Times New Roman"/>
          <w:b/>
          <w:bCs/>
          <w:color w:val="auto"/>
          <w:sz w:val="24"/>
          <w:highlight w:val="none"/>
        </w:rPr>
        <w:t xml:space="preserve">24、编写评标报告</w:t>
      </w:r>
      <w:bookmarkEnd w:id="116"/>
      <w:r/>
      <w:bookmarkEnd w:id="117"/>
      <w:r/>
      <w:bookmarkEnd w:id="118"/>
      <w:r/>
      <w:bookmarkEnd w:id="11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0" w:name="_Toc29128"/>
      <w:r/>
      <w:bookmarkStart w:id="121" w:name="_Toc19516"/>
      <w:r/>
      <w:bookmarkStart w:id="122" w:name="_Toc16678"/>
      <w:r/>
      <w:bookmarkStart w:id="123" w:name="_Toc581"/>
      <w:r>
        <w:rPr>
          <w:rFonts w:hint="default" w:ascii="Times New Roman" w:hAnsi="Times New Roman" w:eastAsia="仿宋" w:cs="Times New Roman"/>
          <w:b/>
          <w:bCs/>
          <w:color w:val="auto"/>
          <w:sz w:val="24"/>
          <w:highlight w:val="none"/>
        </w:rPr>
        <w:t xml:space="preserve">25、评标过程的保密性</w:t>
      </w:r>
      <w:bookmarkEnd w:id="120"/>
      <w:r/>
      <w:bookmarkEnd w:id="121"/>
      <w:r/>
      <w:bookmarkEnd w:id="122"/>
      <w:r/>
      <w:bookmarkEnd w:id="12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4" w:name="_Toc8499"/>
      <w:r/>
      <w:bookmarkStart w:id="125" w:name="_Toc23673"/>
      <w:r/>
      <w:bookmarkStart w:id="126" w:name="_Toc17261"/>
      <w:r/>
      <w:bookmarkStart w:id="127" w:name="_Toc23805"/>
      <w:r>
        <w:rPr>
          <w:rFonts w:hint="default" w:ascii="Times New Roman" w:hAnsi="Times New Roman" w:eastAsia="仿宋" w:cs="Times New Roman"/>
          <w:b/>
          <w:bCs/>
          <w:color w:val="auto"/>
          <w:sz w:val="24"/>
          <w:highlight w:val="none"/>
        </w:rPr>
        <w:t xml:space="preserve">六、签订合同</w:t>
      </w:r>
      <w:bookmarkEnd w:id="124"/>
      <w:r/>
      <w:bookmarkEnd w:id="125"/>
      <w:r/>
      <w:bookmarkEnd w:id="126"/>
      <w:r/>
      <w:bookmarkEnd w:id="127"/>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8" w:name="_Toc15854"/>
      <w:r/>
      <w:bookmarkStart w:id="129" w:name="_Toc3444"/>
      <w:r/>
      <w:bookmarkStart w:id="130" w:name="_Toc18234"/>
      <w:r/>
      <w:bookmarkStart w:id="131" w:name="_Toc1214"/>
      <w:r>
        <w:rPr>
          <w:rFonts w:hint="default" w:ascii="Times New Roman" w:hAnsi="Times New Roman" w:eastAsia="仿宋" w:cs="Times New Roman"/>
          <w:b/>
          <w:bCs/>
          <w:color w:val="auto"/>
          <w:sz w:val="24"/>
          <w:highlight w:val="none"/>
        </w:rPr>
        <w:t xml:space="preserve">26、签订合同</w:t>
      </w:r>
      <w:bookmarkEnd w:id="128"/>
      <w:r/>
      <w:bookmarkEnd w:id="129"/>
      <w:r/>
      <w:bookmarkEnd w:id="130"/>
      <w:r/>
      <w:bookmarkEnd w:id="13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32" w:name="_Toc11523"/>
      <w:r/>
      <w:bookmarkStart w:id="133" w:name="_Toc15059"/>
      <w:r/>
      <w:bookmarkStart w:id="134" w:name="_Toc19945"/>
      <w:r/>
      <w:bookmarkStart w:id="135" w:name="_Toc15972"/>
      <w:r>
        <w:rPr>
          <w:rFonts w:hint="default" w:ascii="Times New Roman" w:hAnsi="Times New Roman" w:eastAsia="仿宋" w:cs="Times New Roman"/>
          <w:b/>
          <w:bCs/>
          <w:color w:val="auto"/>
          <w:sz w:val="24"/>
          <w:highlight w:val="none"/>
        </w:rPr>
        <w:t xml:space="preserve">七、质疑和投诉</w:t>
      </w:r>
      <w:bookmarkEnd w:id="132"/>
      <w:r/>
      <w:bookmarkEnd w:id="133"/>
      <w:r/>
      <w:bookmarkEnd w:id="134"/>
      <w:r/>
      <w:bookmarkEnd w:id="13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6" w:name="_Toc15761"/>
      <w:r/>
      <w:bookmarkStart w:id="137" w:name="_Toc14967"/>
      <w:r/>
      <w:bookmarkStart w:id="138" w:name="_Toc21796"/>
      <w:r/>
      <w:bookmarkStart w:id="139" w:name="_Toc5142"/>
      <w:r>
        <w:rPr>
          <w:rFonts w:hint="default" w:ascii="Times New Roman" w:hAnsi="Times New Roman" w:eastAsia="仿宋" w:cs="Times New Roman"/>
          <w:b/>
          <w:bCs/>
          <w:color w:val="auto"/>
          <w:sz w:val="24"/>
          <w:highlight w:val="none"/>
        </w:rPr>
        <w:t xml:space="preserve">27、质疑</w:t>
      </w:r>
      <w:bookmarkEnd w:id="136"/>
      <w:r/>
      <w:bookmarkEnd w:id="137"/>
      <w:r/>
      <w:bookmarkEnd w:id="138"/>
      <w:r/>
      <w:bookmarkEnd w:id="13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40" w:name="_Toc15668"/>
      <w:r/>
      <w:bookmarkStart w:id="141" w:name="_Toc4272"/>
      <w:r/>
      <w:bookmarkStart w:id="142" w:name="_Toc22899"/>
      <w:r/>
      <w:bookmarkStart w:id="143" w:name="_Toc20567"/>
      <w:r>
        <w:rPr>
          <w:rFonts w:hint="default" w:ascii="Times New Roman" w:hAnsi="Times New Roman" w:eastAsia="仿宋" w:cs="Times New Roman"/>
          <w:b/>
          <w:bCs/>
          <w:color w:val="auto"/>
          <w:sz w:val="24"/>
          <w:highlight w:val="none"/>
        </w:rPr>
        <w:t xml:space="preserve">28、投诉</w:t>
      </w:r>
      <w:bookmarkEnd w:id="140"/>
      <w:r/>
      <w:bookmarkEnd w:id="141"/>
      <w:r/>
      <w:bookmarkEnd w:id="142"/>
      <w:r/>
      <w:bookmarkEnd w:id="143"/>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77"/>
        <w:spacing w:line="360" w:lineRule="auto"/>
        <w:rPr>
          <w:rFonts w:hint="default" w:ascii="Times New Roman" w:hAnsi="Times New Roman" w:eastAsia="仿宋" w:cs="Times New Roman"/>
          <w:color w:val="auto"/>
          <w:highlight w:val="none"/>
        </w:rPr>
      </w:pPr>
      <w:r/>
      <w:bookmarkStart w:id="144" w:name="_Toc481057145"/>
      <w:r>
        <w:rPr>
          <w:rFonts w:hint="default" w:ascii="Times New Roman" w:hAnsi="Times New Roman" w:eastAsia="仿宋" w:cs="Times New Roman"/>
          <w:color w:val="auto"/>
          <w:highlight w:val="none"/>
        </w:rPr>
        <w:t xml:space="preserve"> </w:t>
      </w:r>
      <w:bookmarkStart w:id="145" w:name="_Toc7731"/>
      <w:r/>
      <w:bookmarkStart w:id="146" w:name="_Toc27862"/>
      <w:r>
        <w:rPr>
          <w:rFonts w:hint="default" w:ascii="Times New Roman" w:hAnsi="Times New Roman" w:eastAsia="仿宋" w:cs="Times New Roman"/>
          <w:color w:val="auto"/>
          <w:highlight w:val="none"/>
        </w:rPr>
        <w:t xml:space="preserve">评标标准</w:t>
      </w:r>
      <w:bookmarkEnd w:id="144"/>
      <w:r/>
      <w:bookmarkEnd w:id="145"/>
      <w:r/>
      <w:bookmarkEnd w:id="14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本项目采用综合评分法，评分统计方法采用百分制（满分100分），将全部评委评分直接进行算术平均，小数点后保留2位。</w:t>
      </w:r>
      <w:r>
        <w:rPr>
          <w:rFonts w:hint="default" w:ascii="Times New Roman" w:hAnsi="Times New Roman" w:eastAsia="仿宋" w:cs="Times New Roman"/>
          <w:color w:val="auto"/>
          <w:sz w:val="24"/>
          <w:highlight w:val="none"/>
          <w:lang w:val="en-US" w:eastAsia="zh-CN"/>
        </w:rPr>
        <w:t xml:space="preserve">评审结果</w:t>
      </w:r>
      <w:r>
        <w:rPr>
          <w:rFonts w:hint="default" w:ascii="Times New Roman" w:hAnsi="Times New Roman" w:eastAsia="仿宋" w:cs="Times New Roman"/>
          <w:color w:val="auto"/>
          <w:sz w:val="24"/>
          <w:highlight w:val="none"/>
        </w:rPr>
        <w:t xml:space="preserve">按评审后得分由高到低顺序排列</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得分相同的，按投标报价由低到高顺序排列。得分且投标报价相同的并列。投标文件满足招标文件全部实质性要求，且按照评审因素的量化指标评审得分最高的投标人为排名第一的中标候选人。</w:t>
      </w:r>
      <w:r/>
    </w:p>
    <w:tbl>
      <w:tblPr>
        <w:tblStyle w:val="887"/>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评标采用低价优先</w:t>
            </w:r>
            <w:r>
              <w:rPr>
                <w:rFonts w:hint="eastAsia" w:eastAsia="仿宋" w:cs="Times New Roman"/>
                <w:color w:val="auto"/>
                <w:szCs w:val="21"/>
                <w:highlight w:val="none"/>
                <w:lang w:val="en-US" w:eastAsia="zh-CN"/>
              </w:rPr>
              <w:t xml:space="preserve">法计算</w:t>
            </w: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即</w:t>
            </w:r>
            <w:r>
              <w:rPr>
                <w:rFonts w:hint="default" w:ascii="Times New Roman" w:hAnsi="Times New Roman" w:eastAsia="仿宋" w:cs="Times New Roman"/>
                <w:color w:val="auto"/>
                <w:szCs w:val="21"/>
                <w:highlight w:val="none"/>
              </w:rPr>
              <w:t xml:space="preserve">满足招标文件要求且投标价格最低的投标报价为评标基准价，其价格分为满分。其他投标人的价格分</w:t>
            </w:r>
            <w:r>
              <w:rPr>
                <w:rFonts w:hint="eastAsia" w:eastAsia="仿宋" w:cs="Times New Roman"/>
                <w:color w:val="auto"/>
                <w:szCs w:val="21"/>
                <w:highlight w:val="none"/>
                <w:lang w:val="en-US" w:eastAsia="zh-CN"/>
              </w:rPr>
              <w:t xml:space="preserve">统一按照</w:t>
            </w:r>
            <w:r>
              <w:rPr>
                <w:rFonts w:hint="default" w:ascii="Times New Roman" w:hAnsi="Times New Roman" w:eastAsia="仿宋" w:cs="Times New Roman"/>
                <w:color w:val="auto"/>
                <w:szCs w:val="21"/>
                <w:highlight w:val="none"/>
              </w:rPr>
              <w:t xml:space="preserve">下列公式计算：投标报价得分=(评标基准价／投标报价)×30。（小数点后保留两位，第三位四舍五入）</w:t>
            </w:r>
            <w:r/>
          </w:p>
          <w:p>
            <w:pPr>
              <w:pStyle w:val="939"/>
              <w:ind w:firstLine="0"/>
              <w:rPr>
                <w:rFonts w:hint="default" w:ascii="Times New Roman" w:hAnsi="Times New Roman" w:cs="Times New Roman"/>
                <w:color w:val="auto"/>
                <w:highlight w:val="none"/>
              </w:rPr>
            </w:pPr>
            <w:r>
              <w:rPr>
                <w:rFonts w:hint="default" w:ascii="Times New Roman" w:hAnsi="Times New Roman" w:eastAsia="仿宋" w:cs="Times New Roman"/>
                <w:color w:val="auto"/>
                <w:szCs w:val="21"/>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40</w:t>
            </w:r>
            <w:r>
              <w:rPr>
                <w:rFonts w:hint="default" w:ascii="Times New Roman" w:hAnsi="Times New Roman" w:eastAsia="仿宋" w:cs="Times New Roman"/>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hint="default" w:ascii="Times New Roman" w:hAnsi="Times New Roman" w:eastAsia="仿宋" w:cs="Times New Roman"/>
                <w:color w:val="auto"/>
                <w:sz w:val="21"/>
                <w:szCs w:val="21"/>
                <w:highlight w:val="none"/>
                <w:lang w:val="en-US" w:eastAsia="zh-CN" w:bidi="ar"/>
              </w:rPr>
            </w:pPr>
            <w:r>
              <w:rPr>
                <w:rFonts w:hint="default" w:ascii="Times New Roman" w:hAnsi="Times New Roman" w:eastAsia="仿宋" w:cs="Times New Roman"/>
                <w:color w:val="auto"/>
                <w:szCs w:val="21"/>
                <w:highlight w:val="none"/>
              </w:rPr>
              <w:t xml:space="preserve">2.1供应商提供的项目</w:t>
            </w:r>
            <w:r>
              <w:rPr>
                <w:rFonts w:hint="default" w:ascii="Times New Roman" w:hAnsi="Times New Roman" w:eastAsia="仿宋" w:cs="Times New Roman"/>
                <w:color w:val="auto"/>
                <w:szCs w:val="21"/>
                <w:highlight w:val="none"/>
                <w:lang w:val="en-US" w:eastAsia="zh-CN"/>
              </w:rPr>
              <w:t xml:space="preserve">实施</w:t>
            </w:r>
            <w:r>
              <w:rPr>
                <w:rFonts w:hint="default" w:ascii="Times New Roman" w:hAnsi="Times New Roman" w:eastAsia="仿宋" w:cs="Times New Roman"/>
                <w:color w:val="auto"/>
                <w:szCs w:val="21"/>
                <w:highlight w:val="none"/>
              </w:rPr>
              <w:t xml:space="preserve">方案</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bidi="ar"/>
              </w:rPr>
              <w:t xml:space="preserve">包括组织架构、人员管理制度</w:t>
            </w:r>
            <w:r>
              <w:rPr>
                <w:rFonts w:hint="eastAsia" w:eastAsia="仿宋" w:cs="Times New Roman"/>
                <w:color w:val="auto"/>
                <w:sz w:val="21"/>
                <w:szCs w:val="21"/>
                <w:highlight w:val="none"/>
                <w:lang w:val="en-US" w:eastAsia="zh-CN" w:bidi="ar"/>
              </w:rPr>
              <w:t xml:space="preserve">、技术人员配备</w:t>
            </w:r>
            <w:r>
              <w:rPr>
                <w:rFonts w:hint="default" w:ascii="Times New Roman" w:hAnsi="Times New Roman" w:eastAsia="仿宋" w:cs="Times New Roman"/>
                <w:color w:val="auto"/>
                <w:sz w:val="21"/>
                <w:szCs w:val="21"/>
                <w:highlight w:val="none"/>
                <w:lang w:val="en-US" w:eastAsia="zh-CN" w:bidi="ar"/>
              </w:rPr>
              <w:t xml:space="preserve">等）。</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（1）总体实施方案全面，具有健全科学的服务体系、组织架构，人员管理制度健全、安装设备完善、专业人员配备齐全的得</w:t>
            </w:r>
            <w:r>
              <w:rPr>
                <w:rFonts w:hint="eastAsia" w:eastAsia="仿宋" w:cs="Times New Roman"/>
                <w:i w:val="0"/>
                <w:iCs w:val="0"/>
                <w:color w:val="auto"/>
                <w:sz w:val="21"/>
                <w:szCs w:val="21"/>
                <w:highlight w:val="none"/>
                <w:u w:val="none"/>
                <w:lang w:val="en-US" w:eastAsia="zh-CN" w:bidi="ar"/>
              </w:rPr>
              <w:t xml:space="preserve">10</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（2）总体实施方案较全面，服务体系、组织架构合理，管理制度较健全的得</w:t>
            </w:r>
            <w:r>
              <w:rPr>
                <w:rFonts w:hint="eastAsia" w:eastAsia="仿宋" w:cs="Times New Roman"/>
                <w:i w:val="0"/>
                <w:iCs w:val="0"/>
                <w:color w:val="auto"/>
                <w:sz w:val="21"/>
                <w:szCs w:val="21"/>
                <w:highlight w:val="none"/>
                <w:u w:val="none"/>
                <w:lang w:val="en-US" w:eastAsia="zh-CN" w:bidi="ar"/>
              </w:rPr>
              <w:t xml:space="preserve">7</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（3）实施方案，服务体系、组织架构基本提供，管理制度基本健全，保障措施可行的得</w:t>
            </w:r>
            <w:r>
              <w:rPr>
                <w:rFonts w:hint="eastAsia" w:eastAsia="仿宋" w:cs="Times New Roman"/>
                <w:i w:val="0"/>
                <w:iCs w:val="0"/>
                <w:color w:val="auto"/>
                <w:sz w:val="21"/>
                <w:szCs w:val="21"/>
                <w:highlight w:val="none"/>
                <w:u w:val="none"/>
                <w:lang w:val="en-US" w:eastAsia="zh-CN" w:bidi="ar"/>
              </w:rPr>
              <w:t xml:space="preserve">4</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（4）方案</w:t>
            </w:r>
            <w:r>
              <w:rPr>
                <w:rFonts w:hint="default" w:ascii="Times New Roman" w:hAnsi="Times New Roman" w:eastAsia="仿宋" w:cs="Times New Roman"/>
                <w:color w:val="auto"/>
                <w:szCs w:val="21"/>
                <w:highlight w:val="none"/>
              </w:rPr>
              <w:t xml:space="preserve">不完整、描述不清晰、针对性不强</w:t>
            </w:r>
            <w:r>
              <w:rPr>
                <w:rFonts w:hint="default" w:ascii="Times New Roman" w:hAnsi="Times New Roman" w:eastAsia="仿宋" w:cs="Times New Roman"/>
                <w:color w:val="auto"/>
                <w:szCs w:val="21"/>
                <w:highlight w:val="none"/>
                <w:lang w:val="en-US" w:eastAsia="zh-CN"/>
              </w:rPr>
              <w:t xml:space="preserve">的得</w:t>
            </w:r>
            <w:r>
              <w:rPr>
                <w:rFonts w:hint="eastAsia"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lang w:val="en-US" w:eastAsia="zh-CN"/>
              </w:rPr>
              <w:t xml:space="preserve">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（5）</w:t>
            </w:r>
            <w:r>
              <w:rPr>
                <w:rFonts w:hint="default" w:ascii="Times New Roman" w:hAnsi="Times New Roman" w:eastAsia="仿宋" w:cs="Times New Roman"/>
                <w:color w:val="auto"/>
                <w:szCs w:val="21"/>
                <w:highlight w:val="none"/>
              </w:rPr>
              <w:t xml:space="preserve">未提供方案的不得分</w:t>
            </w:r>
            <w:r>
              <w:rPr>
                <w:rFonts w:hint="default" w:ascii="Times New Roman" w:hAnsi="Times New Roman" w:eastAsia="仿宋" w:cs="Times New Roman"/>
                <w:i w:val="0"/>
                <w:iCs w:val="0"/>
                <w:color w:val="auto"/>
                <w:sz w:val="21"/>
                <w:szCs w:val="21"/>
                <w:highlight w:val="none"/>
                <w:u w:val="none"/>
                <w:lang w:val="en-US" w:eastAsia="zh-CN" w:bidi="ar"/>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812"/>
          <w:tblHeader/>
        </w:trPr>
        <w:tc>
          <w:tcPr>
            <w:tcBorders>
              <w:left w:val="single" w:color="auto" w:sz="4" w:space="0"/>
              <w:right w:val="single" w:color="auto" w:sz="4" w:space="0"/>
            </w:tcBorders>
            <w:tcW w:w="69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highlight w:val="none"/>
              </w:rPr>
              <w:t xml:space="preserve">2.2</w:t>
            </w:r>
            <w:r>
              <w:rPr>
                <w:rFonts w:hint="default" w:ascii="Times New Roman" w:hAnsi="Times New Roman" w:eastAsia="仿宋" w:cs="Times New Roman"/>
                <w:color w:val="auto"/>
                <w:szCs w:val="21"/>
                <w:highlight w:val="none"/>
              </w:rPr>
              <w:t xml:space="preserve">质量保障方案（包括但不限于：检验检测制度、质量保证措施</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验收方案</w:t>
            </w:r>
            <w:r>
              <w:rPr>
                <w:rFonts w:hint="default" w:ascii="Times New Roman" w:hAnsi="Times New Roman" w:eastAsia="仿宋" w:cs="Times New Roman"/>
                <w:color w:val="auto"/>
                <w:szCs w:val="21"/>
                <w:highlight w:val="none"/>
              </w:rPr>
              <w:t xml:space="preserve">等）</w:t>
            </w:r>
            <w:r>
              <w:rPr>
                <w:rFonts w:hint="default" w:ascii="Times New Roman" w:hAnsi="Times New Roman" w:eastAsia="仿宋" w:cs="Times New Roman"/>
                <w:color w:val="auto"/>
                <w:szCs w:val="21"/>
                <w:highlight w:val="none"/>
                <w:lang w:bidi="ar"/>
              </w:rPr>
              <w:t xml:space="preserve">：</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内容全面，描述清晰、流程节点明确、灵活度高，质量责任制度、检验检测制度健全，保证措施得当，能确保</w:t>
            </w:r>
            <w:r>
              <w:rPr>
                <w:rFonts w:hint="default" w:ascii="Times New Roman" w:hAnsi="Times New Roman" w:eastAsia="仿宋" w:cs="Times New Roman"/>
                <w:color w:val="auto"/>
                <w:szCs w:val="21"/>
                <w:highlight w:val="none"/>
                <w:lang w:val="en-US" w:eastAsia="zh-CN"/>
              </w:rPr>
              <w:t xml:space="preserve">系统的优质交付</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验收严谨、</w:t>
            </w:r>
            <w:r>
              <w:rPr>
                <w:rFonts w:hint="default" w:ascii="Times New Roman" w:hAnsi="Times New Roman" w:eastAsia="仿宋" w:cs="Times New Roman"/>
                <w:color w:val="auto"/>
                <w:szCs w:val="21"/>
                <w:highlight w:val="none"/>
              </w:rPr>
              <w:t xml:space="preserve">无明显瑕疵得</w:t>
            </w:r>
            <w:r>
              <w:rPr>
                <w:rFonts w:hint="eastAsia"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内容全面，描述清晰、流程节点较清晰，质量责任制度、检验检测制度针对性较强</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验收方案详细科学</w:t>
            </w:r>
            <w:r>
              <w:rPr>
                <w:rFonts w:hint="default" w:ascii="Times New Roman" w:hAnsi="Times New Roman" w:eastAsia="仿宋" w:cs="Times New Roman"/>
                <w:color w:val="auto"/>
                <w:szCs w:val="21"/>
                <w:highlight w:val="none"/>
              </w:rPr>
              <w:t xml:space="preserve">的得</w:t>
            </w:r>
            <w:r>
              <w:rPr>
                <w:rFonts w:hint="eastAsia"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验收</w:t>
            </w:r>
            <w:r>
              <w:rPr>
                <w:rFonts w:hint="default" w:ascii="Times New Roman" w:hAnsi="Times New Roman" w:eastAsia="仿宋" w:cs="Times New Roman"/>
                <w:color w:val="auto"/>
                <w:szCs w:val="21"/>
                <w:highlight w:val="none"/>
              </w:rPr>
              <w:t xml:space="preserve">方案基本全面，质量责任制度、检验检测制度基本满足项目需求，操作性一般的得</w:t>
            </w:r>
            <w:r>
              <w:rPr>
                <w:rFonts w:hint="eastAsia"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未结合本项目进行论述，方案不完整、描述不清晰、针对性不强、流程节点不明确的的</w:t>
            </w:r>
            <w:r>
              <w:rPr>
                <w:rFonts w:hint="eastAsia"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rPr>
                <w:rFonts w:hint="eastAsia" w:eastAsia="仿宋" w:cs="Times New Roman"/>
                <w:color w:val="auto"/>
                <w:szCs w:val="21"/>
                <w:highlight w:val="none"/>
                <w:lang w:eastAsia="zh-CN"/>
              </w:rPr>
              <w:t xml:space="preserve">；</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Times New Roman" w:hAnsi="Times New Roman" w:eastAsia="仿宋" w:cs="Times New Roman"/>
                <w:color w:val="auto"/>
                <w:szCs w:val="21"/>
                <w:highlight w:val="none"/>
              </w:rPr>
            </w:pPr>
            <w:r>
              <w:rPr>
                <w:rFonts w:hint="eastAsia" w:ascii="Times New Roman" w:eastAsia="仿宋" w:cs="Times New Roman"/>
                <w:color w:val="auto"/>
                <w:szCs w:val="21"/>
                <w:highlight w:val="none"/>
                <w:lang w:val="en-US" w:eastAsia="zh-CN"/>
              </w:rPr>
              <w:t xml:space="preserve">2.3</w:t>
            </w:r>
            <w:r>
              <w:rPr>
                <w:rFonts w:hint="eastAsia" w:ascii="Times New Roman" w:hAnsi="Times New Roman" w:eastAsia="仿宋" w:cs="Times New Roman"/>
                <w:color w:val="auto"/>
                <w:szCs w:val="21"/>
                <w:highlight w:val="none"/>
              </w:rPr>
              <w:t xml:space="preserve">安全保证措施方案：</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安全保证措施内容全面合理，可行性高、完整性全面的得10分；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安全保证措施内容明确，可行性较高、完整性较全面的得7分；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安全保证措施内容简单，可行性较不明确、完整性不全面的得4分；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安全保证措施内容含糊不清或和本项目不吻合的得1分；</w:t>
            </w:r>
            <w:r/>
          </w:p>
          <w:p>
            <w:pPr>
              <w:numPr>
                <w:ilvl w:val="0"/>
                <w:numId w:val="5"/>
              </w:numPr>
              <w:widowControl/>
              <w:rPr>
                <w:rFonts w:hint="default" w:ascii="Times New Roman" w:hAnsi="Times New Roman" w:eastAsia="仿宋" w:cs="Times New Roman"/>
                <w:color w:val="auto"/>
                <w:szCs w:val="21"/>
                <w:highlight w:val="none"/>
                <w:lang w:val="en-US" w:eastAsia="zh-CN"/>
              </w:rPr>
            </w:pPr>
            <w:r>
              <w:rPr>
                <w:rFonts w:hint="eastAsia" w:ascii="Times New Roman" w:hAnsi="Times New Roman" w:eastAsia="仿宋" w:cs="Times New Roman"/>
                <w:color w:val="auto"/>
                <w:szCs w:val="21"/>
                <w:highlight w:val="none"/>
              </w:rPr>
              <w:t xml:space="preserve">未提供</w:t>
            </w:r>
            <w:r>
              <w:rPr>
                <w:rFonts w:hint="eastAsia" w:ascii="Times New Roman" w:hAnsi="Times New Roman" w:eastAsia="仿宋" w:cs="Times New Roman"/>
                <w:color w:val="auto"/>
                <w:szCs w:val="21"/>
                <w:highlight w:val="none"/>
                <w:lang w:val="en-US" w:eastAsia="zh-CN"/>
              </w:rPr>
              <w:t xml:space="preserve">方案</w:t>
            </w:r>
            <w:r>
              <w:rPr>
                <w:rFonts w:hint="eastAsia" w:ascii="Times New Roman" w:hAnsi="Times New Roman" w:eastAsia="仿宋" w:cs="Times New Roman"/>
                <w:color w:val="auto"/>
                <w:szCs w:val="21"/>
                <w:highlight w:val="none"/>
              </w:rPr>
              <w:t xml:space="preserve">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51"/>
          <w:tblHeader/>
        </w:trPr>
        <w:tc>
          <w:tcPr>
            <w:tcBorders>
              <w:left w:val="single" w:color="auto" w:sz="4" w:space="0"/>
              <w:right w:val="single" w:color="auto" w:sz="4" w:space="0"/>
            </w:tcBorders>
            <w:tcW w:w="69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rPr>
                <w:rFonts w:hint="eastAsia"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售后服务方案（内容包括但不限于：售后服务人员配置、服务体系、服务内容及响应时间等）</w:t>
            </w:r>
            <w:r/>
          </w:p>
          <w:p>
            <w:pPr>
              <w:pStyle w:val="93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售后服务体系完善，内容全面并可操作性、针对性强，响应时间及时高效，人员配备专业，无明显瑕疵得</w:t>
            </w:r>
            <w:r>
              <w:rPr>
                <w:rFonts w:hint="eastAsia" w:asci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pStyle w:val="93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售后服务方案较为全面、描述较为详细，考虑周全具有一定针对性，人员配备专业的得</w:t>
            </w:r>
            <w:r>
              <w:rPr>
                <w:rFonts w:hint="eastAsia" w:asci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pStyle w:val="93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售后服务方案基本符合项目需求，具有可操作性，响应时间基本及时的得</w:t>
            </w:r>
            <w:r>
              <w:rPr>
                <w:rFonts w:hint="eastAsia" w:asci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pStyle w:val="93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售后服务方案比较简略，针对性，可行性较弱的得</w:t>
            </w:r>
            <w:r>
              <w:rPr>
                <w:rFonts w:hint="eastAsia" w:asci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p>
            <w:pPr>
              <w:pStyle w:val="940"/>
              <w:ind w:firstLine="0"/>
              <w:spacing w:line="240" w:lineRule="auto"/>
              <w:rPr>
                <w:rFonts w:hint="default"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lang w:val="en-US" w:eastAsia="zh-CN" w:bidi="ar-SA"/>
              </w:rPr>
              <w:t xml:space="preserve">（5）</w:t>
            </w:r>
            <w:r>
              <w:rPr>
                <w:rFonts w:hint="default" w:ascii="Times New Roman" w:hAnsi="Times New Roman" w:eastAsia="仿宋" w:cs="Times New Roman"/>
                <w:color w:val="auto"/>
                <w:sz w:val="21"/>
                <w:szCs w:val="21"/>
                <w:highlight w:val="none"/>
                <w:lang w:val="en-US" w:eastAsia="zh-CN" w:bidi="ar-SA"/>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51"/>
          <w:tblHeader/>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Cs w:val="21"/>
                <w:highlight w:val="none"/>
              </w:rPr>
              <w:t xml:space="preserve">3</w:t>
            </w:r>
            <w:r/>
          </w:p>
        </w:tc>
        <w:tc>
          <w:tcPr>
            <w:shd w:val="clear" w:color="auto" w:fill="auto"/>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 w:val="21"/>
                <w:szCs w:val="24"/>
                <w:highlight w:val="none"/>
                <w:lang w:val="en-US" w:eastAsia="zh-CN" w:bidi="ar-SA"/>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w:t>
            </w:r>
            <w:r/>
          </w:p>
        </w:tc>
        <w:tc>
          <w:tcPr>
            <w:shd w:val="clear" w:color="auto" w:fill="auto"/>
            <w:tcBorders>
              <w:top w:val="single" w:color="auto" w:sz="4" w:space="0"/>
              <w:left w:val="single" w:color="auto" w:sz="4" w:space="0"/>
              <w:right w:val="single" w:color="auto" w:sz="4" w:space="0"/>
            </w:tcBorders>
            <w:tcW w:w="5565" w:type="dxa"/>
            <w:vAlign w:val="center"/>
            <w:textDirection w:val="lrTb"/>
            <w:noWrap w:val="false"/>
          </w:tcPr>
          <w:p>
            <w:pPr>
              <w:pStyle w:val="940"/>
              <w:ind w:firstLine="0"/>
              <w:spacing w:line="240" w:lineRule="auto"/>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rPr>
              <w:t xml:space="preserve">供应商自2021年1月1日（含）以来承接的类似</w:t>
            </w:r>
            <w:r>
              <w:rPr>
                <w:rFonts w:hint="eastAsia" w:ascii="Times New Roman" w:hAnsi="Times New Roman" w:eastAsia="仿宋" w:cs="Times New Roman"/>
                <w:color w:val="auto"/>
                <w:sz w:val="21"/>
                <w:szCs w:val="21"/>
                <w:highlight w:val="none"/>
                <w:lang w:val="en-US" w:eastAsia="zh-CN"/>
              </w:rPr>
              <w:t xml:space="preserve">项目供货</w:t>
            </w:r>
            <w:r>
              <w:rPr>
                <w:rFonts w:hint="default" w:ascii="Times New Roman" w:hAnsi="Times New Roman" w:eastAsia="仿宋" w:cs="Times New Roman"/>
                <w:color w:val="auto"/>
                <w:sz w:val="21"/>
                <w:szCs w:val="21"/>
                <w:highlight w:val="none"/>
              </w:rPr>
              <w:t xml:space="preserve">业绩，每提供一个得</w:t>
            </w:r>
            <w:r>
              <w:rPr>
                <w:rFonts w:hint="eastAsia"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分，本项最多</w:t>
            </w:r>
            <w:r>
              <w:rPr>
                <w:rFonts w:hint="eastAsia" w:ascii="Times New Roman" w:hAnsi="Times New Roman" w:eastAsia="仿宋" w:cs="Times New Roman"/>
                <w:color w:val="auto"/>
                <w:sz w:val="21"/>
                <w:szCs w:val="21"/>
                <w:highlight w:val="none"/>
                <w:lang w:val="en-US" w:eastAsia="zh-CN"/>
              </w:rPr>
              <w:t xml:space="preserve">得6</w:t>
            </w:r>
            <w:r>
              <w:rPr>
                <w:rFonts w:hint="default" w:ascii="Times New Roman" w:hAnsi="Times New Roman" w:eastAsia="仿宋" w:cs="Times New Roman"/>
                <w:color w:val="auto"/>
                <w:sz w:val="21"/>
                <w:szCs w:val="21"/>
                <w:highlight w:val="none"/>
              </w:rPr>
              <w:t xml:space="preserve">分。（提供合同扫描件加盖</w:t>
            </w:r>
            <w:r>
              <w:rPr>
                <w:rFonts w:hint="eastAsia" w:ascii="Times New Roman" w:hAnsi="Times New Roman" w:eastAsia="仿宋" w:cs="Times New Roman"/>
                <w:color w:val="auto"/>
                <w:sz w:val="21"/>
                <w:szCs w:val="21"/>
                <w:highlight w:val="none"/>
                <w:lang w:val="en-US" w:eastAsia="zh-CN"/>
              </w:rPr>
              <w:t xml:space="preserve">供应商</w:t>
            </w:r>
            <w:r>
              <w:rPr>
                <w:rFonts w:hint="default" w:ascii="Times New Roman" w:hAnsi="Times New Roman" w:eastAsia="仿宋" w:cs="Times New Roman"/>
                <w:color w:val="auto"/>
                <w:sz w:val="21"/>
                <w:szCs w:val="21"/>
                <w:highlight w:val="none"/>
                <w:lang w:val="en-US" w:eastAsia="zh-CN"/>
              </w:rPr>
              <w:t xml:space="preserve">电子</w:t>
            </w:r>
            <w:r>
              <w:rPr>
                <w:rFonts w:hint="default" w:ascii="Times New Roman" w:hAnsi="Times New Roman" w:eastAsia="仿宋" w:cs="Times New Roman"/>
                <w:color w:val="auto"/>
                <w:sz w:val="21"/>
                <w:szCs w:val="21"/>
                <w:highlight w:val="none"/>
              </w:rPr>
              <w:t xml:space="preserve">公章，提供的证明材料须反映相关内容，否则不得分）</w:t>
            </w:r>
            <w:r/>
          </w:p>
        </w:tc>
        <w:tc>
          <w:tcPr>
            <w:shd w:val="clear" w:color="auto" w:fill="auto"/>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6</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技术参数响应</w:t>
            </w:r>
            <w:r/>
          </w:p>
          <w:p>
            <w:pPr>
              <w:pStyle w:val="924"/>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b w:val="0"/>
                <w:bCs w:val="0"/>
                <w:color w:val="auto"/>
                <w:sz w:val="21"/>
                <w:szCs w:val="21"/>
                <w:highlight w:val="none"/>
              </w:rPr>
              <w:t xml:space="preserve">（</w:t>
            </w:r>
            <w:r>
              <w:rPr>
                <w:rFonts w:hint="eastAsia" w:eastAsia="仿宋" w:cs="Times New Roman"/>
                <w:b w:val="0"/>
                <w:bCs w:val="0"/>
                <w:color w:val="auto"/>
                <w:sz w:val="21"/>
                <w:szCs w:val="21"/>
                <w:highlight w:val="none"/>
                <w:lang w:val="en-US" w:eastAsia="zh-CN"/>
              </w:rPr>
              <w:t xml:space="preserve">24</w:t>
            </w:r>
            <w:r>
              <w:rPr>
                <w:rFonts w:hint="default" w:ascii="Times New Roman" w:hAnsi="Times New Roman" w:eastAsia="仿宋" w:cs="Times New Roman"/>
                <w:b w:val="0"/>
                <w:bCs w:val="0"/>
                <w:color w:val="auto"/>
                <w:sz w:val="21"/>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lang w:val="zh-CN"/>
              </w:rPr>
            </w:pPr>
            <w:r>
              <w:rPr>
                <w:rFonts w:eastAsia="仿宋"/>
                <w:color w:val="auto"/>
                <w:szCs w:val="21"/>
                <w:highlight w:val="none"/>
                <w:lang w:val="zh-CN"/>
              </w:rPr>
              <w:t xml:space="preserve">根据</w:t>
            </w:r>
            <w:r>
              <w:rPr>
                <w:rFonts w:hint="eastAsia" w:eastAsia="仿宋"/>
                <w:color w:val="auto"/>
                <w:szCs w:val="21"/>
                <w:highlight w:val="none"/>
                <w:lang w:val="en-US" w:eastAsia="zh-CN"/>
              </w:rPr>
              <w:t xml:space="preserve">供应商</w:t>
            </w:r>
            <w:r>
              <w:rPr>
                <w:rFonts w:eastAsia="仿宋"/>
                <w:color w:val="auto"/>
                <w:szCs w:val="21"/>
                <w:highlight w:val="none"/>
                <w:lang w:val="zh-CN"/>
              </w:rPr>
              <w:t xml:space="preserve">对第四章采购需求中“技术参数</w:t>
            </w:r>
            <w:r>
              <w:rPr>
                <w:rFonts w:hint="eastAsia" w:eastAsia="仿宋"/>
                <w:color w:val="auto"/>
                <w:szCs w:val="21"/>
                <w:highlight w:val="none"/>
                <w:lang w:val="en-US" w:eastAsia="zh-CN"/>
              </w:rPr>
              <w:t xml:space="preserve">要求</w:t>
            </w:r>
            <w:r>
              <w:rPr>
                <w:rFonts w:eastAsia="仿宋"/>
                <w:color w:val="auto"/>
                <w:szCs w:val="21"/>
                <w:highlight w:val="none"/>
                <w:lang w:val="zh-CN"/>
              </w:rPr>
              <w:t xml:space="preserve">”响应情况进行评分，</w:t>
            </w:r>
            <w:r>
              <w:rPr>
                <w:rFonts w:eastAsia="仿宋"/>
                <w:color w:val="auto"/>
                <w:szCs w:val="21"/>
                <w:highlight w:val="none"/>
              </w:rPr>
              <w:t xml:space="preserve">全部满足招标文件要求的得满分</w:t>
            </w:r>
            <w:r>
              <w:rPr>
                <w:rFonts w:hint="eastAsia" w:eastAsia="仿宋"/>
                <w:color w:val="auto"/>
                <w:szCs w:val="21"/>
                <w:highlight w:val="none"/>
                <w:lang w:val="en-US" w:eastAsia="zh-CN"/>
              </w:rPr>
              <w:t xml:space="preserve">24</w:t>
            </w:r>
            <w:r>
              <w:rPr>
                <w:rFonts w:eastAsia="仿宋"/>
                <w:color w:val="auto"/>
                <w:szCs w:val="21"/>
                <w:highlight w:val="none"/>
              </w:rPr>
              <w:t xml:space="preserve">分；标注</w:t>
            </w:r>
            <w:r>
              <w:rPr>
                <w:rFonts w:eastAsia="仿宋"/>
                <w:color w:val="auto"/>
                <w:szCs w:val="21"/>
                <w:highlight w:val="none"/>
                <w:lang w:val="zh-CN"/>
              </w:rPr>
              <w:t xml:space="preserve">▲</w:t>
            </w:r>
            <w:r>
              <w:rPr>
                <w:rFonts w:eastAsia="仿宋"/>
                <w:color w:val="auto"/>
                <w:szCs w:val="21"/>
                <w:highlight w:val="none"/>
              </w:rPr>
              <w:t xml:space="preserve">参数为重要指标，有一项</w:t>
            </w:r>
            <w:r>
              <w:rPr>
                <w:rFonts w:eastAsia="仿宋"/>
                <w:color w:val="auto"/>
                <w:szCs w:val="21"/>
                <w:highlight w:val="none"/>
                <w:lang w:val="zh-CN"/>
              </w:rPr>
              <w:t xml:space="preserve">负偏离扣</w:t>
            </w:r>
            <w:r>
              <w:rPr>
                <w:rFonts w:hint="eastAsia" w:eastAsia="仿宋"/>
                <w:color w:val="auto"/>
                <w:szCs w:val="21"/>
                <w:highlight w:val="none"/>
                <w:lang w:val="en-US" w:eastAsia="zh-CN"/>
              </w:rPr>
              <w:t xml:space="preserve">1</w:t>
            </w:r>
            <w:r>
              <w:rPr>
                <w:rFonts w:eastAsia="仿宋"/>
                <w:color w:val="auto"/>
                <w:szCs w:val="21"/>
                <w:highlight w:val="none"/>
                <w:lang w:val="zh-CN"/>
              </w:rPr>
              <w:t xml:space="preserve">分；其他指标</w:t>
            </w:r>
            <w:r>
              <w:rPr>
                <w:rFonts w:eastAsia="仿宋"/>
                <w:color w:val="auto"/>
                <w:szCs w:val="21"/>
                <w:highlight w:val="none"/>
              </w:rPr>
              <w:t xml:space="preserve">有一项</w:t>
            </w:r>
            <w:r>
              <w:rPr>
                <w:rFonts w:eastAsia="仿宋"/>
                <w:color w:val="auto"/>
                <w:szCs w:val="21"/>
                <w:highlight w:val="none"/>
                <w:lang w:val="zh-CN"/>
              </w:rPr>
              <w:t xml:space="preserve">负偏离扣</w:t>
            </w:r>
            <w:r>
              <w:rPr>
                <w:rFonts w:eastAsia="仿宋"/>
                <w:color w:val="auto"/>
                <w:szCs w:val="21"/>
                <w:highlight w:val="none"/>
              </w:rPr>
              <w:t xml:space="preserve">0.</w:t>
            </w:r>
            <w:r>
              <w:rPr>
                <w:rFonts w:hint="eastAsia" w:eastAsia="仿宋"/>
                <w:color w:val="auto"/>
                <w:szCs w:val="21"/>
                <w:highlight w:val="none"/>
                <w:lang w:val="en-US" w:eastAsia="zh-CN"/>
              </w:rPr>
              <w:t xml:space="preserve">15</w:t>
            </w:r>
            <w:r>
              <w:rPr>
                <w:rFonts w:eastAsia="仿宋"/>
                <w:color w:val="auto"/>
                <w:szCs w:val="21"/>
                <w:highlight w:val="none"/>
                <w:lang w:val="zh-CN"/>
              </w:rPr>
              <w:t xml:space="preserve">分，扣完为止。</w:t>
            </w:r>
            <w:r>
              <w:rPr>
                <w:rFonts w:hint="default" w:ascii="Times New Roman" w:hAnsi="Times New Roman" w:eastAsia="仿宋" w:cs="Times New Roman"/>
                <w:color w:val="auto"/>
                <w:sz w:val="21"/>
                <w:szCs w:val="21"/>
                <w:highlight w:val="none"/>
              </w:rPr>
              <w:t xml:space="preserve">严重负偏离影响设备性能的经半数以上评委认定，本项得零分。</w:t>
            </w:r>
            <w:r/>
          </w:p>
          <w:p>
            <w:pPr>
              <w:pStyle w:val="940"/>
              <w:ind w:firstLine="0"/>
              <w:spacing w:line="240" w:lineRule="auto"/>
              <w:rPr>
                <w:rFonts w:hint="default"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lang w:val="en-US" w:eastAsia="zh-CN"/>
              </w:rPr>
              <w:t xml:space="preserve">注：供应商提供《技术条款响应表》。</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24</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pacing w:val="-82"/>
          <w:sz w:val="24"/>
          <w:highlight w:val="none"/>
        </w:rPr>
        <w:t xml:space="preserve"> </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88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w:t>
      </w:r>
      <w:r>
        <w:rPr>
          <w:rFonts w:hint="default" w:ascii="Times New Roman" w:hAnsi="Times New Roman" w:eastAsia="仿宋" w:cs="Times New Roman"/>
          <w:b w:val="0"/>
          <w:bCs w:val="0"/>
          <w:color w:val="auto"/>
          <w:spacing w:val="-57"/>
          <w:sz w:val="24"/>
          <w:highlight w:val="none"/>
        </w:rPr>
        <w:t xml:space="preserve"> </w:t>
      </w:r>
      <w:r>
        <w:rPr>
          <w:rFonts w:hint="default" w:ascii="Times New Roman" w:hAnsi="Times New Roman" w:eastAsia="仿宋" w:cs="Times New Roman"/>
          <w:b w:val="0"/>
          <w:bCs w:val="0"/>
          <w:color w:val="auto"/>
          <w:sz w:val="24"/>
          <w:highlight w:val="none"/>
        </w:rPr>
        <w:t xml:space="preserve">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7"/>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88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888"/>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888"/>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pacing w:val="-88"/>
          <w:sz w:val="24"/>
          <w:highlight w:val="none"/>
        </w:rPr>
        <w:t xml:space="preserve"> </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877"/>
        <w:spacing w:line="360" w:lineRule="auto"/>
        <w:rPr>
          <w:rFonts w:hint="default" w:ascii="Times New Roman" w:hAnsi="Times New Roman" w:eastAsia="仿宋" w:cs="Times New Roman"/>
          <w:color w:val="auto"/>
          <w:szCs w:val="32"/>
          <w:highlight w:val="none"/>
        </w:rPr>
      </w:pPr>
      <w:r/>
      <w:bookmarkStart w:id="147" w:name="_Toc31739"/>
      <w:r/>
      <w:bookmarkStart w:id="148" w:name="_Toc481057147"/>
      <w:r/>
      <w:bookmarkStart w:id="149" w:name="_Hlk96071152"/>
      <w:r>
        <w:rPr>
          <w:rFonts w:hint="default" w:ascii="Times New Roman" w:hAnsi="Times New Roman" w:eastAsia="仿宋" w:cs="Times New Roman"/>
          <w:color w:val="auto"/>
          <w:szCs w:val="32"/>
          <w:highlight w:val="none"/>
        </w:rPr>
        <w:t xml:space="preserve"> </w:t>
      </w:r>
      <w:bookmarkStart w:id="150" w:name="_Toc830"/>
      <w:r/>
      <w:bookmarkStart w:id="151" w:name="_Toc16366"/>
      <w:r>
        <w:rPr>
          <w:rFonts w:hint="default" w:ascii="Times New Roman" w:hAnsi="Times New Roman" w:eastAsia="仿宋" w:cs="Times New Roman"/>
          <w:color w:val="auto"/>
          <w:szCs w:val="32"/>
          <w:highlight w:val="none"/>
        </w:rPr>
        <w:t xml:space="preserve">采购需求</w:t>
      </w:r>
      <w:bookmarkEnd w:id="147"/>
      <w:r/>
      <w:bookmarkEnd w:id="150"/>
      <w:r/>
      <w:bookmarkEnd w:id="151"/>
      <w:r/>
      <w:r/>
    </w:p>
    <w:p>
      <w:pPr>
        <w:numPr>
          <w:ilvl w:val="0"/>
          <w:numId w:val="8"/>
        </w:num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p>
      <w:pPr>
        <w:numPr>
          <w:ilvl w:val="0"/>
          <w:numId w:val="0"/>
        </w:numPr>
        <w:ind w:firstLine="508"/>
        <w:keepLines w:val="0"/>
        <w:keepNext w:val="0"/>
        <w:pageBreakBefore w:val="0"/>
        <w:spacing w:line="360" w:lineRule="auto"/>
        <w:widowControl w:val="off"/>
        <w:rPr>
          <w:rFonts w:hint="eastAsia" w:eastAsia="仿宋" w:cs="Times New Roman"/>
          <w:color w:val="auto"/>
          <w:spacing w:val="7"/>
          <w:sz w:val="24"/>
          <w:szCs w:val="24"/>
          <w:highlight w:val="none"/>
          <w:lang w:eastAsia="zh-CN"/>
        </w:rPr>
      </w:pPr>
      <w:r>
        <w:rPr>
          <w:rFonts w:hint="eastAsia" w:eastAsia="仿宋" w:cs="Times New Roman"/>
          <w:color w:val="auto"/>
          <w:spacing w:val="7"/>
          <w:sz w:val="24"/>
          <w:szCs w:val="24"/>
          <w:highlight w:val="none"/>
          <w:lang w:eastAsia="zh-CN"/>
        </w:rPr>
        <w:t xml:space="preserve">板桥街道四座泵站备用电源项目</w:t>
      </w:r>
      <w:r/>
    </w:p>
    <w:p>
      <w:pPr>
        <w:numPr>
          <w:ilvl w:val="0"/>
          <w:numId w:val="8"/>
        </w:numPr>
        <w:ind w:firstLine="482"/>
        <w:spacing w:line="360" w:lineRule="auto"/>
        <w:rPr>
          <w:rFonts w:hint="default" w:ascii="Times New Roman" w:hAnsi="Times New Roman" w:eastAsia="仿宋" w:cs="Times New Roman"/>
          <w:b/>
          <w:bCs/>
          <w:color w:val="auto"/>
          <w:sz w:val="24"/>
          <w:highlight w:val="none"/>
          <w:lang w:val="en-US" w:eastAsia="zh-CN"/>
        </w:rPr>
      </w:pPr>
      <w:r>
        <w:rPr>
          <w:rFonts w:hint="eastAsia" w:ascii="Times New Roman" w:hAnsi="Times New Roman" w:eastAsia="仿宋" w:cs="Times New Roman"/>
          <w:b/>
          <w:bCs/>
          <w:color w:val="auto"/>
          <w:sz w:val="24"/>
          <w:highlight w:val="none"/>
          <w:lang w:val="en-US" w:eastAsia="zh-CN"/>
        </w:rPr>
        <w:t xml:space="preserve">发电机组总体要求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额定功率</w:t>
      </w:r>
      <w:r>
        <w:rPr>
          <w:rFonts w:hint="default" w:ascii="Times New Roman" w:hAnsi="Times New Roman" w:eastAsia="仿宋" w:cs="Times New Roman"/>
          <w:color w:val="auto"/>
          <w:sz w:val="24"/>
          <w:highlight w:val="none"/>
          <w:lang w:val="en-US" w:eastAsia="zh-CN"/>
        </w:rPr>
        <w:t xml:space="preserve">50KW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200kw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300kw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500kw</w:t>
      </w:r>
      <w:r>
        <w:rPr>
          <w:rFonts w:hint="default" w:ascii="Times New Roman" w:hAnsi="Times New Roman" w:eastAsia="仿宋" w:cs="Times New Roman"/>
          <w:color w:val="auto"/>
          <w:sz w:val="24"/>
          <w:highlight w:val="none"/>
        </w:rPr>
        <w:t xml:space="preserve">全自动</w:t>
      </w:r>
      <w:r>
        <w:rPr>
          <w:rFonts w:hint="default" w:ascii="Times New Roman" w:hAnsi="Times New Roman" w:eastAsia="仿宋" w:cs="Times New Roman"/>
          <w:color w:val="auto"/>
          <w:sz w:val="24"/>
          <w:highlight w:val="none"/>
          <w:lang w:val="en-US" w:eastAsia="zh-CN"/>
        </w:rPr>
        <w:t xml:space="preserve">静音箱式</w:t>
      </w:r>
      <w:r>
        <w:rPr>
          <w:rFonts w:hint="default" w:ascii="Times New Roman" w:hAnsi="Times New Roman" w:eastAsia="仿宋" w:cs="Times New Roman"/>
          <w:color w:val="auto"/>
          <w:sz w:val="24"/>
          <w:highlight w:val="none"/>
        </w:rPr>
        <w:t xml:space="preserve">柴油发电机组</w:t>
      </w:r>
      <w:r>
        <w:rPr>
          <w:rFonts w:hint="eastAsia" w:ascii="Times New Roman" w:hAnsi="Times New Roman" w:eastAsia="仿宋" w:cs="Times New Roman"/>
          <w:color w:val="auto"/>
          <w:sz w:val="24"/>
          <w:highlight w:val="none"/>
          <w:lang w:val="en-US" w:eastAsia="zh-CN"/>
        </w:rPr>
        <w:t xml:space="preserve">共</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套，以及配套、附属设备，运抵采购</w:t>
      </w:r>
      <w:r>
        <w:rPr>
          <w:rFonts w:hint="eastAsia"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rPr>
        <w:t xml:space="preserve">指定地点</w:t>
      </w: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安装</w:t>
      </w:r>
      <w:r>
        <w:rPr>
          <w:rFonts w:hint="default" w:ascii="Times New Roman" w:hAnsi="Times New Roman" w:eastAsia="仿宋" w:cs="Times New Roman"/>
          <w:color w:val="auto"/>
          <w:sz w:val="24"/>
          <w:highlight w:val="none"/>
        </w:rPr>
        <w:t xml:space="preserve">调试</w:t>
      </w:r>
      <w:r>
        <w:rPr>
          <w:rFonts w:hint="eastAsia" w:ascii="Times New Roman" w:hAnsi="Times New Roman" w:eastAsia="仿宋" w:cs="Times New Roman"/>
          <w:color w:val="auto"/>
          <w:sz w:val="24"/>
          <w:highlight w:val="none"/>
          <w:lang w:val="en-US" w:eastAsia="zh-CN"/>
        </w:rPr>
        <w:t xml:space="preserve">及</w:t>
      </w:r>
      <w:r>
        <w:rPr>
          <w:rFonts w:hint="default" w:ascii="Times New Roman" w:hAnsi="Times New Roman" w:eastAsia="仿宋" w:cs="Times New Roman"/>
          <w:color w:val="auto"/>
          <w:sz w:val="24"/>
          <w:highlight w:val="none"/>
          <w:lang w:val="en-US" w:eastAsia="zh-CN"/>
        </w:rPr>
        <w:t xml:space="preserve">培训</w:t>
      </w:r>
      <w:r>
        <w:rPr>
          <w:rFonts w:hint="eastAsia" w:ascii="Times New Roman" w:hAnsi="Times New Roman" w:eastAsia="仿宋" w:cs="Times New Roman"/>
          <w:color w:val="auto"/>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机器中除主机外,还应包括</w:t>
      </w:r>
      <w:r>
        <w:rPr>
          <w:rFonts w:hint="default" w:ascii="Times New Roman" w:hAnsi="Times New Roman" w:eastAsia="仿宋" w:cs="Times New Roman"/>
          <w:color w:val="auto"/>
          <w:sz w:val="24"/>
          <w:highlight w:val="none"/>
          <w:lang w:val="en-US" w:eastAsia="zh-CN"/>
        </w:rPr>
        <w:t xml:space="preserve">底座</w:t>
      </w:r>
      <w:r>
        <w:rPr>
          <w:rFonts w:hint="default" w:ascii="Times New Roman" w:hAnsi="Times New Roman" w:eastAsia="仿宋" w:cs="Times New Roman"/>
          <w:color w:val="auto"/>
          <w:sz w:val="24"/>
          <w:highlight w:val="none"/>
        </w:rPr>
        <w:t xml:space="preserve">油箱、启动蓄电瓶及连接线、减震垫、产品相关备品配件、合格证、使用手册等。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以下情况机组保护自动停机并报警：发电机电压过高或过低、频率过高或过低、速度传感器无信号、充电故障、高水温、低油压、超速、短路电流及IDMT特性过流保护等。此项功能报价须含在总价中。</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控制器:</w:t>
      </w:r>
      <w:r>
        <w:rPr>
          <w:rFonts w:hint="default" w:ascii="Times New Roman" w:hAnsi="Times New Roman" w:eastAsia="仿宋" w:cs="Times New Roman"/>
          <w:color w:val="auto"/>
          <w:sz w:val="24"/>
          <w:highlight w:val="none"/>
          <w:lang w:val="en-US" w:eastAsia="zh-CN"/>
        </w:rPr>
        <w:t xml:space="preserve"> </w:t>
      </w:r>
      <w:r>
        <w:rPr>
          <w:rFonts w:hint="default" w:ascii="Times New Roman" w:hAnsi="Times New Roman" w:eastAsia="仿宋" w:cs="Times New Roman"/>
          <w:color w:val="auto"/>
          <w:sz w:val="24"/>
          <w:highlight w:val="none"/>
        </w:rPr>
        <w:t xml:space="preserve">自启动液晶控制器， 满足电气参数调整和控制要求。</w:t>
      </w:r>
      <w:r>
        <w:rPr>
          <w:rFonts w:hint="default" w:ascii="Times New Roman" w:hAnsi="Times New Roman" w:eastAsia="仿宋" w:cs="Times New Roman"/>
          <w:color w:val="auto"/>
          <w:sz w:val="24"/>
          <w:highlight w:val="none"/>
          <w:lang w:val="en-US" w:eastAsia="zh-CN"/>
        </w:rPr>
        <w:t xml:space="preserve">     </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val="en-US" w:eastAsia="zh-CN"/>
        </w:rPr>
        <w:t xml:space="preserve">自动转换开换：125A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400A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630A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1250A</w:t>
      </w:r>
      <w:r>
        <w:rPr>
          <w:rFonts w:hint="default" w:ascii="Times New Roman" w:hAnsi="Times New Roman" w:eastAsia="仿宋" w:cs="Times New Roman"/>
          <w:color w:val="auto"/>
          <w:sz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启动方式：手动/自动/停机；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控制屏：LED宽屏液晶控制屏；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功能/参数：自动切换功能，当市电电网断电时，发电机组控制系统会在3~15秒（可调）自动检测失电信号并自己启动（共有三次连续启动，</w:t>
      </w:r>
      <w:r>
        <w:rPr>
          <w:rFonts w:hint="eastAsia" w:ascii="Times New Roman" w:hAnsi="Times New Roman" w:eastAsia="仿宋" w:cs="Times New Roman"/>
          <w:color w:val="auto"/>
          <w:sz w:val="24"/>
          <w:highlight w:val="none"/>
          <w:lang w:val="en-US" w:eastAsia="zh-CN"/>
        </w:rPr>
        <w:t xml:space="preserve">若</w:t>
      </w:r>
      <w:r>
        <w:rPr>
          <w:rFonts w:hint="default" w:ascii="Times New Roman" w:hAnsi="Times New Roman" w:eastAsia="仿宋" w:cs="Times New Roman"/>
          <w:color w:val="auto"/>
          <w:sz w:val="24"/>
          <w:highlight w:val="none"/>
        </w:rPr>
        <w:t xml:space="preserve">三次不成功，则报警），启动后自动检测电压、频率正常，当市电电网恢复时，发电机组控制系统会自动检测有电信号，机组在空转10~270秒（可调）后自动停机。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燃油箱：要求满足机组8小时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10</w:t>
      </w:r>
      <w:r>
        <w:rPr>
          <w:rFonts w:hint="default" w:ascii="Times New Roman" w:hAnsi="Times New Roman" w:eastAsia="仿宋" w:cs="Times New Roman"/>
          <w:color w:val="auto"/>
          <w:sz w:val="24"/>
          <w:highlight w:val="none"/>
          <w:lang w:val="en-US" w:eastAsia="zh-CN"/>
        </w:rPr>
        <w:t xml:space="preserve">室外型箱体</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降噪</w:t>
      </w:r>
      <w:r/>
    </w:p>
    <w:p>
      <w:pPr>
        <w:numPr>
          <w:ilvl w:val="0"/>
          <w:numId w:val="8"/>
        </w:numPr>
        <w:ind w:firstLine="482"/>
        <w:spacing w:line="360" w:lineRule="auto"/>
        <w:rPr>
          <w:rFonts w:hint="default" w:ascii="Times New Roman" w:hAnsi="Times New Roman" w:eastAsia="仿宋" w:cs="Times New Roman"/>
          <w:b/>
          <w:bCs/>
          <w:color w:val="auto"/>
          <w:sz w:val="24"/>
          <w:highlight w:val="none"/>
        </w:rPr>
      </w:pPr>
      <w:r>
        <w:rPr>
          <w:rFonts w:hint="eastAsia" w:ascii="Times New Roman" w:hAnsi="Times New Roman" w:eastAsia="仿宋" w:cs="Times New Roman"/>
          <w:b/>
          <w:bCs/>
          <w:color w:val="auto"/>
          <w:sz w:val="24"/>
          <w:highlight w:val="none"/>
          <w:lang w:val="en-US" w:eastAsia="zh-CN"/>
        </w:rPr>
        <w:t xml:space="preserve">采购清单</w:t>
      </w:r>
      <w:r/>
    </w:p>
    <w:tbl>
      <w:tblPr>
        <w:tblStyle w:val="887"/>
        <w:tblW w:w="8790"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2265"/>
        <w:gridCol w:w="3225"/>
        <w:gridCol w:w="750"/>
        <w:gridCol w:w="660"/>
        <w:gridCol w:w="1140"/>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eastAsia" w:ascii="Times New Roman" w:hAnsi="Times New Roman" w:eastAsia="仿宋" w:cs="Times New Roman"/>
                <w:i w:val="0"/>
                <w:iCs w:val="0"/>
                <w:color w:val="auto"/>
                <w:sz w:val="21"/>
                <w:szCs w:val="21"/>
                <w:highlight w:val="none"/>
                <w:u w:val="none"/>
                <w:lang w:val="en-US" w:eastAsia="zh-CN"/>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永安花苑泵站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200KW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YJV3*150+2*70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9"/>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w:t>
            </w:r>
            <w:r>
              <w:rPr>
                <w:rFonts w:hint="default" w:ascii="Times New Roman" w:hAnsi="Times New Roman" w:eastAsia="仿宋" w:cs="Times New Roman"/>
                <w:i w:val="0"/>
                <w:iCs w:val="0"/>
                <w:color w:val="auto"/>
                <w:sz w:val="21"/>
                <w:szCs w:val="21"/>
                <w:highlight w:val="none"/>
                <w:u w:val="none"/>
                <w:lang w:val="en-US" w:eastAsia="zh-CN" w:bidi="ar"/>
              </w:rPr>
              <w:t xml:space="preserve">10mm阳光板</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老板沟泵站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300KW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YJV3*240+2*120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0"/>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w:t>
            </w:r>
            <w:r>
              <w:rPr>
                <w:rFonts w:hint="default" w:ascii="Times New Roman" w:hAnsi="Times New Roman" w:eastAsia="仿宋" w:cs="Times New Roman"/>
                <w:i w:val="0"/>
                <w:iCs w:val="0"/>
                <w:color w:val="auto"/>
                <w:sz w:val="21"/>
                <w:szCs w:val="21"/>
                <w:highlight w:val="none"/>
                <w:u w:val="none"/>
                <w:lang w:val="en-US" w:eastAsia="zh-CN" w:bidi="ar"/>
              </w:rPr>
              <w:t xml:space="preserve">10mm阳光板</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新板沟泵站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500KW</w:t>
            </w:r>
            <w:r>
              <w:rPr>
                <w:rFonts w:hint="eastAsia" w:ascii="Times New Roman" w:hAnsi="Times New Roman" w:eastAsia="仿宋" w:cs="Times New Roman"/>
                <w:i w:val="0"/>
                <w:iCs w:val="0"/>
                <w:color w:val="auto"/>
                <w:sz w:val="21"/>
                <w:szCs w:val="21"/>
                <w:highlight w:val="none"/>
                <w:u w:val="none"/>
                <w:lang w:val="en-US" w:eastAsia="zh-CN" w:bidi="ar"/>
              </w:rPr>
              <w:t xml:space="preserve">，</w:t>
            </w:r>
            <w:r>
              <w:rPr>
                <w:rFonts w:hint="default" w:ascii="Times New Roman" w:hAnsi="Times New Roman" w:eastAsia="仿宋" w:cs="Times New Roman"/>
                <w:i w:val="0"/>
                <w:iCs w:val="0"/>
                <w:color w:val="auto"/>
                <w:sz w:val="21"/>
                <w:szCs w:val="21"/>
                <w:highlight w:val="none"/>
                <w:u w:val="none"/>
                <w:lang w:val="en-US" w:eastAsia="zh-CN"/>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 3*300+2*150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1"/>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w:t>
            </w:r>
            <w:r>
              <w:rPr>
                <w:rFonts w:hint="default" w:ascii="Times New Roman" w:hAnsi="Times New Roman" w:eastAsia="仿宋" w:cs="Times New Roman"/>
                <w:i w:val="0"/>
                <w:iCs w:val="0"/>
                <w:color w:val="auto"/>
                <w:sz w:val="21"/>
                <w:szCs w:val="21"/>
                <w:highlight w:val="none"/>
                <w:u w:val="none"/>
                <w:lang w:val="en-US" w:eastAsia="zh-CN" w:bidi="ar"/>
              </w:rPr>
              <w:t xml:space="preserve">10mm阳光板</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eastAsia" w:ascii="仿宋" w:hAnsi="仿宋" w:eastAsia="仿宋"/>
                <w:color w:val="auto"/>
                <w:sz w:val="24"/>
                <w:highlight w:val="none"/>
                <w:lang w:val="en-US" w:eastAsia="zh-CN"/>
              </w:rPr>
              <w:t xml:space="preserve">小庄隧道泵站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50KW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 4*35+</w:t>
            </w:r>
            <w:r>
              <w:rPr>
                <w:rFonts w:hint="default" w:ascii="Times New Roman" w:hAnsi="Times New Roman" w:eastAsia="仿宋" w:cs="Times New Roman"/>
                <w:i w:val="0"/>
                <w:iCs w:val="0"/>
                <w:color w:val="auto"/>
                <w:sz w:val="21"/>
                <w:szCs w:val="21"/>
                <w:highlight w:val="none"/>
                <w:u w:val="none"/>
                <w:lang w:val="en-US" w:eastAsia="zh-CN" w:bidi="ar"/>
              </w:rPr>
              <w:t xml:space="preserve">1</w:t>
            </w:r>
            <w:r>
              <w:rPr>
                <w:rFonts w:hint="default" w:ascii="Times New Roman" w:hAnsi="Times New Roman" w:eastAsia="仿宋"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送配电装置系统调试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2"/>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w:t>
            </w:r>
            <w:r>
              <w:rPr>
                <w:rFonts w:hint="default" w:ascii="Times New Roman" w:hAnsi="Times New Roman" w:eastAsia="仿宋" w:cs="Times New Roman"/>
                <w:i w:val="0"/>
                <w:iCs w:val="0"/>
                <w:color w:val="auto"/>
                <w:sz w:val="21"/>
                <w:szCs w:val="21"/>
                <w:highlight w:val="none"/>
                <w:u w:val="none"/>
                <w:lang w:val="en-US" w:eastAsia="zh-CN" w:bidi="ar"/>
              </w:rPr>
              <w:t xml:space="preserve">10mm阳光板</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bl>
    <w:p>
      <w:pPr>
        <w:numPr>
          <w:ilvl w:val="0"/>
          <w:numId w:val="8"/>
        </w:numPr>
        <w:ind w:left="0" w:firstLine="510"/>
        <w:jc w:val="left"/>
        <w:keepLines w:val="0"/>
        <w:keepNext w:val="0"/>
        <w:pageBreakBefore w:val="0"/>
        <w:spacing w:line="360" w:lineRule="auto"/>
        <w:shd w:val="clear" w:color="auto" w:fill="ffffff"/>
        <w:widowControl/>
        <w:rPr>
          <w:rFonts w:hint="eastAsia" w:eastAsia="仿宋" w:cs="Times New Roman"/>
          <w:b/>
          <w:bCs/>
          <w:color w:val="auto"/>
          <w:spacing w:val="7"/>
          <w:sz w:val="24"/>
          <w:szCs w:val="24"/>
          <w:highlight w:val="none"/>
          <w:lang w:val="en-US" w:eastAsia="zh-CN" w:bidi="ar-SA"/>
        </w:rPr>
      </w:pPr>
      <w:r>
        <w:rPr>
          <w:rFonts w:hint="eastAsia" w:eastAsia="仿宋" w:cs="Times New Roman"/>
          <w:b/>
          <w:bCs/>
          <w:color w:val="auto"/>
          <w:spacing w:val="7"/>
          <w:sz w:val="24"/>
          <w:szCs w:val="24"/>
          <w:highlight w:val="none"/>
          <w:lang w:val="en-US" w:eastAsia="zh-CN" w:bidi="ar-SA"/>
        </w:rPr>
        <w:t xml:space="preserve">发电机组技术参数要求</w:t>
      </w:r>
      <w:r/>
    </w:p>
    <w:p>
      <w:pPr>
        <w:numPr>
          <w:ilvl w:val="0"/>
          <w:numId w:val="0"/>
        </w:numPr>
        <w:ind w:firstLine="241"/>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  50KW</w:t>
      </w:r>
      <w:r>
        <w:rPr>
          <w:rFonts w:hint="default" w:ascii="Times New Roman" w:hAnsi="Times New Roman" w:eastAsia="仿宋" w:cs="Times New Roman"/>
          <w:b/>
          <w:bCs/>
          <w:color w:val="auto"/>
          <w:sz w:val="24"/>
          <w:highlight w:val="none"/>
        </w:rPr>
        <w:t xml:space="preserve">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1.1柴油发电机组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机组额定功率：</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0/</w:t>
      </w:r>
      <w:r>
        <w:rPr>
          <w:rFonts w:hint="default" w:ascii="Times New Roman" w:hAnsi="Times New Roman" w:eastAsia="仿宋" w:cs="Times New Roman"/>
          <w:color w:val="auto"/>
          <w:sz w:val="24"/>
          <w:highlight w:val="none"/>
          <w:lang w:val="en-US" w:eastAsia="zh-CN"/>
        </w:rPr>
        <w:t xml:space="preserve">62.5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90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ind w:firstLine="241"/>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w:t>
      </w:r>
      <w:r>
        <w:rPr>
          <w:rFonts w:hint="default" w:ascii="Times New Roman" w:hAnsi="Times New Roman" w:eastAsia="仿宋" w:cs="Times New Roman"/>
          <w:b/>
          <w:bCs/>
          <w:color w:val="auto"/>
          <w:sz w:val="24"/>
          <w:highlight w:val="none"/>
          <w:lang w:val="en-US" w:eastAsia="zh-CN"/>
        </w:rPr>
        <w:t xml:space="preserve">  </w:t>
      </w:r>
      <w:r>
        <w:rPr>
          <w:rFonts w:hint="default" w:ascii="Times New Roman" w:hAnsi="Times New Roman" w:eastAsia="仿宋" w:cs="Times New Roman"/>
          <w:b/>
          <w:bCs/>
          <w:color w:val="auto"/>
          <w:sz w:val="24"/>
          <w:highlight w:val="none"/>
          <w:lang w:val="en-US" w:eastAsia="zh-CN"/>
        </w:rPr>
        <w:t xml:space="preserve">200KW</w:t>
      </w:r>
      <w:r>
        <w:rPr>
          <w:rFonts w:hint="default" w:ascii="Times New Roman" w:hAnsi="Times New Roman" w:eastAsia="仿宋" w:cs="Times New Roman"/>
          <w:b/>
          <w:bCs/>
          <w:color w:val="auto"/>
          <w:sz w:val="24"/>
          <w:highlight w:val="none"/>
        </w:rPr>
        <w:t xml:space="preserve">主要技术参数：</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200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250</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360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300KW主要技术参数：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300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375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540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3</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3</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 </w:t>
      </w:r>
      <w:r>
        <w:rPr>
          <w:rFonts w:hint="default" w:ascii="Times New Roman" w:hAnsi="Times New Roman" w:eastAsia="仿宋" w:cs="Times New Roman"/>
          <w:b/>
          <w:bCs/>
          <w:color w:val="auto"/>
          <w:sz w:val="24"/>
          <w:highlight w:val="none"/>
          <w:lang w:val="en-US" w:eastAsia="zh-CN"/>
        </w:rPr>
        <w:t xml:space="preserve">500KW</w:t>
      </w:r>
      <w:r>
        <w:rPr>
          <w:rFonts w:hint="default" w:ascii="Times New Roman" w:hAnsi="Times New Roman" w:eastAsia="仿宋" w:cs="Times New Roman"/>
          <w:b/>
          <w:bCs/>
          <w:color w:val="auto"/>
          <w:sz w:val="24"/>
          <w:highlight w:val="none"/>
        </w:rPr>
        <w:t xml:space="preserve">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500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625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900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控制系统技术要求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5.1</w:t>
      </w:r>
      <w:r>
        <w:rPr>
          <w:rFonts w:hint="default" w:ascii="Times New Roman" w:hAnsi="Times New Roman" w:eastAsia="仿宋" w:cs="Times New Roman"/>
          <w:color w:val="auto"/>
          <w:sz w:val="24"/>
          <w:szCs w:val="24"/>
          <w:highlight w:val="none"/>
        </w:rPr>
        <w:t xml:space="preserve">起停方式:自动、手动</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可调</w:t>
      </w:r>
      <w:r>
        <w:rPr>
          <w:rFonts w:hint="default" w:ascii="Times New Roman" w:hAnsi="Times New Roman" w:eastAsia="仿宋" w:cs="Times New Roman"/>
          <w:color w:val="auto"/>
          <w:sz w:val="24"/>
          <w:szCs w:val="24"/>
          <w:highlight w:val="none"/>
          <w:lang w:eastAsia="zh-CN"/>
        </w:rPr>
        <w:t xml:space="preserve">）</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散热器技术要求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.1发动机散热器能保证机组在≤40℃环境温度下满负荷正常运行；</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.2在冷却系统加</w:t>
      </w:r>
      <w:r>
        <w:rPr>
          <w:rFonts w:hint="default" w:ascii="Times New Roman" w:hAnsi="Times New Roman" w:eastAsia="仿宋" w:cs="Times New Roman"/>
          <w:color w:val="auto"/>
          <w:sz w:val="24"/>
          <w:szCs w:val="24"/>
          <w:highlight w:val="none"/>
          <w:lang w:val="en-US" w:eastAsia="zh-CN"/>
        </w:rPr>
        <w:t xml:space="preserve">防冻液</w:t>
      </w:r>
      <w:r>
        <w:rPr>
          <w:rFonts w:hint="default" w:ascii="Times New Roman" w:hAnsi="Times New Roman" w:eastAsia="仿宋" w:cs="Times New Roman"/>
          <w:color w:val="auto"/>
          <w:sz w:val="24"/>
          <w:szCs w:val="24"/>
          <w:highlight w:val="none"/>
        </w:rPr>
        <w:t xml:space="preserve">。</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耦合排列和防振装置。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.1柴油机直接联接到发电机上；</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.2有防振装置</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不会将振动传到临近的设备或建筑物的任何部分。</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排气消音器和烟道</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.1排气系统包括排气消音器、弯管等；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.2烟道排气系统中的所有连接都使用具有耐热接合的法兰联结；</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.3消音器为间隔式，大小以确保在安装时可正常运作而无过多背压。</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直流电起动系统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.1发动机组采用直流工作的电动机起动发电机组，配有手动起动和起动器保险回路；</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.2发动机起动控制设备能断开市电电源操作的蓄电池充电器，以防止在起动过程超载。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.3起动电动机有足够的负载电力并且是非持续式。在起动电动机完全通电之前，小齿轮应横向移动以同发动机飞轮上的齿圈结合；</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起动蓄电池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
          <w:color w:val="auto"/>
          <w:sz w:val="24"/>
          <w:szCs w:val="24"/>
          <w:highlight w:val="none"/>
        </w:rPr>
        <w:t xml:space="preserve">需选用免维护</w:t>
      </w:r>
      <w:r>
        <w:rPr>
          <w:rFonts w:hint="default" w:ascii="Times New Roman" w:hAnsi="Times New Roman" w:eastAsia="仿宋"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.1配备足够安培小时容量和放电率的24V直流发动机起动的蓄电池组，该蓄电池组能提供15秒内连续3次起动（每次间隔为5秒种），并不会给蓄电池造成损害；</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润滑系统</w:t>
      </w:r>
      <w:r>
        <w:rPr>
          <w:rFonts w:hint="default" w:ascii="Times New Roman" w:hAnsi="Times New Roman" w:eastAsia="仿宋" w:cs="Times New Roman"/>
          <w:color w:val="auto"/>
          <w:sz w:val="24"/>
          <w:szCs w:val="24"/>
          <w:highlight w:val="none"/>
        </w:rPr>
        <w:t xml:space="preserve">：密封压力供油润滑系统配有机械润滑油泵、润滑油冷却器、润滑油滤清器和润滑油油位尺等。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空气系统：</w:t>
      </w:r>
      <w:r>
        <w:rPr>
          <w:rFonts w:hint="default" w:ascii="Times New Roman" w:hAnsi="Times New Roman" w:eastAsia="仿宋" w:cs="Times New Roman"/>
          <w:color w:val="auto"/>
          <w:sz w:val="24"/>
          <w:szCs w:val="24"/>
          <w:highlight w:val="none"/>
        </w:rPr>
        <w:t xml:space="preserve">配有可更换的干式空气滤清器，包括一个滤清器阻塞自动报警装置。</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发电机组及相关设备的控制和保护</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rPr>
        <w:t xml:space="preserve">.1发动机各种运行参数显示：润滑油压力、冷却水温度、运行时间、转速。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rPr>
        <w:t xml:space="preserve">.2发动机配备如下保护装置：低润滑油压力、高冷却液温度、发动机超速、启动失败、短路、频率低、过电流等。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.1控制器能检测实际发动机转动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.2速度控制达到标准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.3速度调节装置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.4可预先调试速度以确保满载时的额定频率</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电压调整和调节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1发电机电压调整系统的性能达到规定IP23级。</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2电压调节：在设计参数范围内，电子自动调整输出电压。</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控制盘及整机控制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1控制盘安装、设计采用可靠的支承构架。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.2控制柜能够承受机械、振动、电和热应力以及防潮的需要。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.3配备保护性设备以防止控制电路中短路带来不良后果。</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.4柜内的仪器和测量器械配线以避免因移动门或盖子造成机械损坏。</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控制柜应包括</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.1电流表、电压表、频率表等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.2故障警报及停车</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报警：低润滑油油压、低冷却液温度报警等。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停车：低润滑油油压、高冷却液温度停车、启动失败、超速、短路、过电流等。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发动机保护：</w:t>
      </w:r>
      <w:r>
        <w:rPr>
          <w:rFonts w:hint="default" w:ascii="Times New Roman" w:hAnsi="Times New Roman" w:eastAsia="仿宋" w:cs="Times New Roman"/>
          <w:color w:val="auto"/>
          <w:sz w:val="24"/>
          <w:szCs w:val="24"/>
          <w:highlight w:val="none"/>
        </w:rPr>
        <w:t xml:space="preserve">发动机至少应配备如下保护性装置以便在下述情况下自动关闭。低润滑油压力、发动机高冷却液温度、发动机超速、启动失败。</w:t>
      </w:r>
      <w:r/>
    </w:p>
    <w:p>
      <w:pPr>
        <w:ind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19.</w:t>
      </w:r>
      <w:r>
        <w:rPr>
          <w:rFonts w:hint="default" w:ascii="Times New Roman" w:hAnsi="Times New Roman" w:eastAsia="仿宋" w:cs="Times New Roman"/>
          <w:b/>
          <w:bCs/>
          <w:color w:val="auto"/>
          <w:sz w:val="24"/>
          <w:szCs w:val="24"/>
          <w:highlight w:val="none"/>
        </w:rPr>
        <w:t xml:space="preserve">系统操作及性能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.1控制板采用自动或手动启动方式。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.2发电机组能运用位于控制板上的控制开关自动或手动起动。一旦起动且运行正常，发电机能自动连接到所需的基本负载。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.3在整个手动起动程式中，只要电力网可用，所有负载就不能转移到发电机。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19.4</w:t>
      </w:r>
      <w:r>
        <w:rPr>
          <w:rFonts w:hint="default" w:ascii="Times New Roman" w:hAnsi="Times New Roman" w:eastAsia="仿宋" w:cs="Times New Roman"/>
          <w:b/>
          <w:bCs/>
          <w:color w:val="auto"/>
          <w:sz w:val="24"/>
          <w:szCs w:val="24"/>
          <w:highlight w:val="none"/>
          <w:lang w:val="en-US" w:eastAsia="zh-CN"/>
        </w:rPr>
        <w:t xml:space="preserve">室外型箱体（降噪）</w:t>
      </w:r>
      <w:r/>
    </w:p>
    <w:p>
      <w:pPr>
        <w:ind w:firstLine="213"/>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pacing w:val="-14"/>
          <w:sz w:val="24"/>
          <w:szCs w:val="24"/>
          <w:highlight w:val="none"/>
        </w:rPr>
        <w:t xml:space="preserve">▲</w:t>
      </w:r>
      <w:r>
        <w:rPr>
          <w:rFonts w:hint="default" w:ascii="Times New Roman" w:hAnsi="Times New Roman" w:eastAsia="仿宋" w:cs="Times New Roman"/>
          <w:b/>
          <w:color w:val="auto"/>
          <w:sz w:val="24"/>
          <w:szCs w:val="24"/>
          <w:highlight w:val="none"/>
          <w:lang w:val="en-US" w:eastAsia="zh-CN"/>
        </w:rPr>
        <w:t xml:space="preserve">20.</w:t>
      </w:r>
      <w:r>
        <w:rPr>
          <w:rFonts w:hint="eastAsia" w:ascii="Times New Roman" w:hAnsi="Times New Roman" w:eastAsia="仿宋" w:cs="Times New Roman"/>
          <w:b/>
          <w:color w:val="auto"/>
          <w:sz w:val="24"/>
          <w:szCs w:val="24"/>
          <w:highlight w:val="none"/>
          <w:lang w:val="en-US" w:eastAsia="zh-CN"/>
        </w:rPr>
        <w:t xml:space="preserve"> </w:t>
      </w:r>
      <w:r>
        <w:rPr>
          <w:rFonts w:hint="default" w:ascii="Times New Roman" w:hAnsi="Times New Roman" w:eastAsia="仿宋" w:cs="Times New Roman"/>
          <w:b/>
          <w:color w:val="auto"/>
          <w:sz w:val="24"/>
          <w:szCs w:val="24"/>
          <w:highlight w:val="none"/>
        </w:rPr>
        <w:t xml:space="preserve">发电机组整机保修期</w:t>
      </w:r>
      <w:r>
        <w:rPr>
          <w:rFonts w:hint="eastAsia" w:eastAsia="仿宋" w:cs="Times New Roman"/>
          <w:b/>
          <w:color w:val="auto"/>
          <w:sz w:val="24"/>
          <w:szCs w:val="24"/>
          <w:highlight w:val="none"/>
          <w:lang w:val="en-US" w:eastAsia="zh-CN"/>
        </w:rPr>
        <w:t xml:space="preserve">为12</w:t>
      </w:r>
      <w:r>
        <w:rPr>
          <w:rFonts w:hint="default" w:ascii="Times New Roman" w:hAnsi="Times New Roman" w:eastAsia="仿宋" w:cs="Times New Roman"/>
          <w:b/>
          <w:color w:val="auto"/>
          <w:sz w:val="24"/>
          <w:szCs w:val="24"/>
          <w:highlight w:val="none"/>
        </w:rPr>
        <w:t xml:space="preserve">个月</w:t>
      </w:r>
      <w:r>
        <w:rPr>
          <w:rFonts w:hint="eastAsia" w:eastAsia="仿宋" w:cs="Times New Roman"/>
          <w:b/>
          <w:color w:val="auto"/>
          <w:sz w:val="24"/>
          <w:szCs w:val="24"/>
          <w:highlight w:val="none"/>
          <w:lang w:eastAsia="zh-CN"/>
        </w:rPr>
        <w:t xml:space="preserve">（</w:t>
      </w:r>
      <w:r>
        <w:rPr>
          <w:rFonts w:hint="eastAsia" w:eastAsia="仿宋" w:cs="Times New Roman"/>
          <w:b/>
          <w:color w:val="auto"/>
          <w:sz w:val="24"/>
          <w:szCs w:val="24"/>
          <w:highlight w:val="none"/>
          <w:lang w:val="en-US" w:eastAsia="zh-CN"/>
        </w:rPr>
        <w:t xml:space="preserve">竣工验收合格之日起算</w:t>
      </w:r>
      <w:r>
        <w:rPr>
          <w:rFonts w:hint="eastAsia"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w:t>
      </w:r>
      <w:r/>
    </w:p>
    <w:p>
      <w:pPr>
        <w:numPr>
          <w:ilvl w:val="0"/>
          <w:numId w:val="8"/>
        </w:numPr>
        <w:ind w:left="0" w:firstLine="510"/>
        <w:jc w:val="left"/>
        <w:keepLines w:val="0"/>
        <w:keepNext w:val="0"/>
        <w:pageBreakBefore w:val="0"/>
        <w:spacing w:line="360" w:lineRule="auto"/>
        <w:shd w:val="clear" w:color="auto" w:fill="ffffff"/>
        <w:widowControl/>
        <w:rPr>
          <w:rFonts w:hint="eastAsia" w:eastAsia="仿宋" w:cs="Times New Roman"/>
          <w:b/>
          <w:bCs/>
          <w:color w:val="auto"/>
          <w:spacing w:val="7"/>
          <w:sz w:val="24"/>
          <w:szCs w:val="24"/>
          <w:highlight w:val="none"/>
          <w:lang w:val="en-US" w:eastAsia="zh-CN" w:bidi="ar-SA"/>
        </w:rPr>
      </w:pPr>
      <w:r>
        <w:rPr>
          <w:rFonts w:hint="eastAsia" w:eastAsia="仿宋" w:cs="Times New Roman"/>
          <w:b/>
          <w:bCs/>
          <w:color w:val="auto"/>
          <w:spacing w:val="7"/>
          <w:sz w:val="24"/>
          <w:szCs w:val="24"/>
          <w:highlight w:val="none"/>
          <w:lang w:val="en-US" w:eastAsia="zh-CN" w:bidi="ar-SA"/>
        </w:rPr>
        <w:t xml:space="preserve">商务要求</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柴油发电机组具备双电源切换功能；</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2、油箱容积满足8小时以上满负荷运行；含备用柴油</w:t>
      </w:r>
      <w:r>
        <w:rPr>
          <w:rFonts w:hint="eastAsia" w:eastAsia="仿宋" w:cs="Times New Roman"/>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3、配套设施：户外静音箱、发电机基础、发电机到双电源切换箱再到配电房低压柜的电缆及电缆沟的制作安装；</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4、安全措施：围栏、雨棚、灭火器、砂箱等、标识、标牌；</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5、安装、调试，并满足环保检查要求</w:t>
      </w:r>
      <w:r/>
    </w:p>
    <w:p>
      <w:pPr>
        <w:ind w:left="0" w:firstLine="480"/>
        <w:keepLines w:val="0"/>
        <w:keepNext w:val="0"/>
        <w:pageBreakBefore w:val="0"/>
        <w:spacing w:line="360" w:lineRule="auto"/>
        <w:rPr>
          <w:rFonts w:hint="eastAsia"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6、售后服务：</w:t>
      </w:r>
      <w:r>
        <w:rPr>
          <w:rFonts w:hint="eastAsia" w:ascii="Times New Roman" w:hAnsi="Times New Roman" w:eastAsia="仿宋" w:cs="Times New Roman"/>
          <w:color w:val="auto"/>
          <w:sz w:val="24"/>
          <w:szCs w:val="24"/>
          <w:highlight w:val="none"/>
          <w:lang w:val="en-US" w:eastAsia="zh-CN"/>
        </w:rPr>
        <w:t xml:space="preserve">提供质保期内1次/月的发电机</w:t>
      </w:r>
      <w:r>
        <w:rPr>
          <w:rFonts w:hint="eastAsia" w:eastAsia="仿宋" w:cs="Times New Roman"/>
          <w:color w:val="auto"/>
          <w:sz w:val="24"/>
          <w:szCs w:val="24"/>
          <w:highlight w:val="none"/>
          <w:lang w:val="en-US" w:eastAsia="zh-CN"/>
        </w:rPr>
        <w:t xml:space="preserve">组</w:t>
      </w:r>
      <w:r>
        <w:rPr>
          <w:rFonts w:hint="eastAsia" w:ascii="Times New Roman" w:hAnsi="Times New Roman" w:eastAsia="仿宋" w:cs="Times New Roman"/>
          <w:color w:val="auto"/>
          <w:sz w:val="24"/>
          <w:szCs w:val="24"/>
          <w:highlight w:val="none"/>
          <w:lang w:val="en-US" w:eastAsia="zh-CN"/>
        </w:rPr>
        <w:t xml:space="preserve">巡查</w:t>
      </w:r>
      <w:r>
        <w:rPr>
          <w:rFonts w:hint="eastAsia" w:ascii="Times New Roman" w:hAnsi="Times New Roman" w:eastAsia="仿宋" w:cs="Times New Roman"/>
          <w:color w:val="auto"/>
          <w:sz w:val="24"/>
          <w:szCs w:val="24"/>
          <w:highlight w:val="none"/>
          <w:lang w:val="en-US" w:eastAsia="zh-CN"/>
        </w:rPr>
        <w:t xml:space="preserve">、试运行工作</w:t>
      </w:r>
      <w:r>
        <w:rPr>
          <w:rFonts w:hint="eastAsia" w:eastAsia="仿宋" w:cs="Times New Roman"/>
          <w:color w:val="auto"/>
          <w:sz w:val="24"/>
          <w:szCs w:val="24"/>
          <w:highlight w:val="none"/>
          <w:lang w:val="en-US" w:eastAsia="zh-CN"/>
        </w:rPr>
        <w:t xml:space="preserve">。</w:t>
      </w:r>
      <w:r/>
    </w:p>
    <w:p>
      <w:pPr>
        <w:pStyle w:val="904"/>
        <w:ind w:left="0" w:firstLine="480"/>
        <w:keepLines w:val="0"/>
        <w:keepNext w:val="0"/>
        <w:pageBreakBefore w:val="0"/>
        <w:spacing w:after="0" w:line="360" w:lineRule="auto"/>
        <w:widowControl w:val="off"/>
        <w:rPr>
          <w:rFonts w:hint="default" w:ascii="Times New Roman" w:hAnsi="Times New Roman" w:eastAsia="仿宋" w:cs="Times New Roman"/>
          <w:bCs/>
          <w:color w:val="auto"/>
          <w:sz w:val="24"/>
          <w:szCs w:val="24"/>
          <w:highlight w:val="none"/>
        </w:rPr>
        <w:outlineLvl w:val="9"/>
      </w:pPr>
      <w:r>
        <w:rPr>
          <w:rFonts w:hint="default" w:ascii="Times New Roman" w:hAnsi="Times New Roman" w:eastAsia="仿宋" w:cs="Times New Roman"/>
          <w:bCs/>
          <w:color w:val="auto"/>
          <w:sz w:val="24"/>
          <w:szCs w:val="24"/>
          <w:highlight w:val="none"/>
        </w:rPr>
        <w:t xml:space="preserve">（1）供应商应安排一定数量的专业人员进行本项目的维保及相关服务</w:t>
      </w:r>
      <w:r>
        <w:rPr>
          <w:rFonts w:hint="eastAsia" w:ascii="Times New Roman" w:eastAsia="仿宋" w:cs="Times New Roman"/>
          <w:bCs/>
          <w:color w:val="auto"/>
          <w:sz w:val="24"/>
          <w:szCs w:val="24"/>
          <w:highlight w:val="none"/>
          <w:lang w:eastAsia="zh-CN"/>
        </w:rPr>
        <w:t xml:space="preserve">，</w:t>
      </w:r>
      <w:r>
        <w:rPr>
          <w:rFonts w:hint="eastAsia" w:ascii="Times New Roman" w:eastAsia="仿宋" w:cs="Times New Roman"/>
          <w:bCs/>
          <w:color w:val="auto"/>
          <w:sz w:val="24"/>
          <w:szCs w:val="24"/>
          <w:highlight w:val="none"/>
          <w:lang w:val="en-US" w:eastAsia="zh-CN"/>
        </w:rPr>
        <w:t xml:space="preserve">维保人员</w:t>
      </w:r>
      <w:r>
        <w:rPr>
          <w:rFonts w:hint="default" w:ascii="Times New Roman" w:hAnsi="Times New Roman" w:eastAsia="仿宋" w:cs="Times New Roman"/>
          <w:bCs/>
          <w:color w:val="auto"/>
          <w:sz w:val="24"/>
          <w:szCs w:val="24"/>
          <w:highlight w:val="none"/>
        </w:rPr>
        <w:t xml:space="preserve">具备相应的技术水平和资格</w:t>
      </w:r>
      <w:r>
        <w:rPr>
          <w:rFonts w:hint="default" w:ascii="Times New Roman" w:hAnsi="Times New Roman" w:eastAsia="仿宋" w:cs="Times New Roman"/>
          <w:bCs/>
          <w:color w:val="auto"/>
          <w:sz w:val="24"/>
          <w:szCs w:val="24"/>
          <w:highlight w:val="none"/>
          <w:lang w:val="en-US" w:eastAsia="zh-CN"/>
        </w:rPr>
        <w:t xml:space="preserve">；</w:t>
      </w:r>
      <w:r>
        <w:rPr>
          <w:rFonts w:hint="default" w:ascii="Times New Roman" w:hAnsi="Times New Roman" w:eastAsia="仿宋" w:cs="Times New Roman"/>
          <w:bCs/>
          <w:color w:val="auto"/>
          <w:sz w:val="24"/>
          <w:szCs w:val="24"/>
          <w:highlight w:val="none"/>
        </w:rPr>
        <w:t xml:space="preserve">做好上岗前的安全培训，特殊工种作业人员必须做到持证上岗。</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lang w:eastAsia="zh-CN"/>
        </w:rPr>
        <w:outlineLvl w:val="9"/>
      </w:pPr>
      <w:r>
        <w:rPr>
          <w:rFonts w:hint="default" w:ascii="Times New Roman" w:hAnsi="Times New Roman" w:eastAsia="仿宋" w:cs="Times New Roman"/>
          <w:bCs/>
          <w:color w:val="auto"/>
          <w:sz w:val="24"/>
          <w:szCs w:val="24"/>
          <w:highlight w:val="none"/>
        </w:rPr>
        <w:t xml:space="preserve">（2）本项目整体验收后，供应商应安排专业人员对今后相关人员进行设备操作</w:t>
      </w:r>
      <w:r>
        <w:rPr>
          <w:rFonts w:hint="default" w:ascii="Times New Roman" w:hAnsi="Times New Roman" w:eastAsia="仿宋" w:cs="Times New Roman"/>
          <w:bCs/>
          <w:color w:val="auto"/>
          <w:sz w:val="24"/>
          <w:szCs w:val="24"/>
          <w:highlight w:val="none"/>
          <w:lang w:val="en-US" w:eastAsia="zh-CN"/>
        </w:rPr>
        <w:t xml:space="preserve">培训</w:t>
      </w:r>
      <w:r>
        <w:rPr>
          <w:rFonts w:hint="default" w:ascii="Times New Roman" w:hAnsi="Times New Roman" w:eastAsia="仿宋" w:cs="Times New Roman"/>
          <w:bCs/>
          <w:color w:val="auto"/>
          <w:sz w:val="24"/>
          <w:szCs w:val="24"/>
          <w:highlight w:val="none"/>
          <w:lang w:eastAsia="zh-CN"/>
        </w:rPr>
        <w:t xml:space="preserve">。</w:t>
      </w:r>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报价说明：</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bookmarkStart w:id="152" w:name="_Hlk181002639"/>
      <w:r>
        <w:rPr>
          <w:rFonts w:hint="default" w:ascii="Times New Roman" w:hAnsi="Times New Roman" w:eastAsia="仿宋" w:cs="Times New Roman"/>
          <w:color w:val="auto"/>
          <w:sz w:val="24"/>
          <w:szCs w:val="24"/>
          <w:highlight w:val="none"/>
        </w:rPr>
        <w:t xml:space="preserve">（1）本项目为交钥匙工程。</w:t>
      </w:r>
      <w:r>
        <w:rPr>
          <w:rFonts w:hint="default" w:ascii="Times New Roman" w:hAnsi="Times New Roman" w:eastAsia="仿宋" w:cs="Times New Roman"/>
          <w:color w:val="auto"/>
          <w:sz w:val="24"/>
          <w:szCs w:val="24"/>
          <w:highlight w:val="none"/>
          <w:lang w:val="en-US" w:eastAsia="zh-CN"/>
        </w:rPr>
        <w:t xml:space="preserve">供应商的</w:t>
      </w:r>
      <w:r>
        <w:rPr>
          <w:rFonts w:hint="default" w:ascii="Times New Roman" w:hAnsi="Times New Roman" w:eastAsia="仿宋" w:cs="Times New Roman"/>
          <w:color w:val="auto"/>
          <w:sz w:val="24"/>
          <w:szCs w:val="24"/>
          <w:highlight w:val="none"/>
        </w:rPr>
        <w:t xml:space="preserve">报价包含但不限于人员、设备、安装、调试</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zh-CN"/>
        </w:rPr>
        <w:t xml:space="preserve">卸力费、二次搬运、</w:t>
      </w:r>
      <w:r>
        <w:rPr>
          <w:rFonts w:hint="default" w:ascii="Times New Roman" w:hAnsi="Times New Roman" w:eastAsia="仿宋" w:cs="Times New Roman"/>
          <w:color w:val="auto"/>
          <w:sz w:val="24"/>
          <w:szCs w:val="24"/>
          <w:highlight w:val="none"/>
        </w:rPr>
        <w:t xml:space="preserve">施工过程的辅材</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zh-CN"/>
        </w:rPr>
        <w:t xml:space="preserve">国家有关管理部门要求的检测费以及夜间施工办证费</w:t>
      </w:r>
      <w:r>
        <w:rPr>
          <w:rFonts w:hint="default" w:ascii="Times New Roman" w:hAnsi="Times New Roman" w:eastAsia="仿宋" w:cs="Times New Roman"/>
          <w:color w:val="auto"/>
          <w:sz w:val="24"/>
          <w:szCs w:val="24"/>
          <w:highlight w:val="none"/>
        </w:rPr>
        <w:t xml:space="preserve">、验收、伴随配套服务等所有含税费用。</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（2）供应商的任何错漏、优惠、竞争性报价不得作为减轻责任、减少服务、增加收费、降低服务质量的理由。</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bookmarkEnd w:id="152"/>
      <w:r/>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本项目的核心产品</w:t>
      </w:r>
      <w:r/>
    </w:p>
    <w:p>
      <w:pPr>
        <w:pStyle w:val="939"/>
        <w:ind w:left="0"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核心产品为</w:t>
      </w:r>
      <w:r>
        <w:rPr>
          <w:rFonts w:hint="default" w:ascii="Times New Roman" w:hAnsi="Times New Roman" w:eastAsia="仿宋" w:cs="Times New Roman"/>
          <w:b/>
          <w:bCs/>
          <w:color w:val="auto"/>
          <w:sz w:val="24"/>
          <w:szCs w:val="24"/>
          <w:highlight w:val="none"/>
        </w:rPr>
        <w:t xml:space="preserve">：</w:t>
      </w:r>
      <w:r>
        <w:rPr>
          <w:rFonts w:hint="eastAsia" w:ascii="Times New Roman" w:eastAsia="仿宋" w:cs="Times New Roman"/>
          <w:b/>
          <w:bCs/>
          <w:color w:val="auto"/>
          <w:sz w:val="24"/>
          <w:szCs w:val="24"/>
          <w:highlight w:val="none"/>
          <w:lang w:val="en-US" w:eastAsia="zh-CN"/>
        </w:rPr>
        <w:t xml:space="preserve">500KW发电机组</w:t>
      </w:r>
      <w:r/>
    </w:p>
    <w:p>
      <w:pPr>
        <w:pStyle w:val="939"/>
        <w:ind w:left="0" w:firstLine="480"/>
        <w:keepLines w:val="0"/>
        <w:keepNext w:val="0"/>
        <w:pageBreakBefore w:val="0"/>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rPr>
        <w:t xml:space="preserve">多家供应商提供的核心产品品牌相同的，按照财政部87号令第31条规定处理。</w:t>
      </w:r>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安全施工要求</w:t>
      </w:r>
      <w:r/>
    </w:p>
    <w:p>
      <w:pPr>
        <w:pStyle w:val="925"/>
        <w:ind w:left="0" w:firstLine="480"/>
        <w:keepLines w:val="0"/>
        <w:keepNext w:val="0"/>
        <w:pageBreakBefore w:val="0"/>
        <w:spacing w:after="0"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供应商应安全文明施工，加强安全管控，采取安全措施，确保施工安全。因本项目施工产生的施工人员和管理人员人身安全问题、物件损失或伤及第三人（人身或财产）等事件，由</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供应商承担全部责任，造成的经济损失及因</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供应商责任给采购人造成的连带经济损失全部由</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供应商承担。</w:t>
      </w:r>
      <w:r/>
    </w:p>
    <w:p>
      <w:pPr>
        <w:pStyle w:val="925"/>
        <w:ind w:left="0" w:firstLine="480"/>
        <w:keepLines w:val="0"/>
        <w:keepNext w:val="0"/>
        <w:pageBreakBefore w:val="0"/>
        <w:spacing w:after="0"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2、采购人有权组织对</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供应商安全规范作业、文明施工情况的检查。对</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供应商及有关人员发生的违章、违法行为和存在的问题</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采购人有权进行教育、责成其限期整改。</w:t>
      </w:r>
      <w:r/>
    </w:p>
    <w:p>
      <w:pPr>
        <w:pStyle w:val="939"/>
        <w:numPr>
          <w:ilvl w:val="0"/>
          <w:numId w:val="0"/>
        </w:numPr>
        <w:keepLines w:val="0"/>
        <w:keepNext w:val="0"/>
        <w:pageBreakBefore w:val="0"/>
        <w:spacing w:line="360" w:lineRule="auto"/>
        <w:rPr>
          <w:rFonts w:hint="eastAsia" w:ascii="Times New Roman" w:hAnsi="Times New Roman" w:eastAsia="仿宋" w:cs="Times New Roman"/>
          <w:b/>
          <w:bCs/>
          <w:color w:val="auto"/>
          <w:sz w:val="24"/>
          <w:szCs w:val="24"/>
          <w:highlight w:val="none"/>
          <w:lang w:val="en-US" w:eastAsia="zh-CN"/>
        </w:rPr>
      </w:pPr>
      <w:r>
        <w:rPr>
          <w:rFonts w:hint="eastAsia" w:ascii="Times New Roman" w:eastAsia="仿宋" w:cs="Times New Roman"/>
          <w:b/>
          <w:bCs/>
          <w:color w:val="auto"/>
          <w:sz w:val="24"/>
          <w:szCs w:val="24"/>
          <w:highlight w:val="none"/>
          <w:lang w:val="en-US" w:eastAsia="zh-CN"/>
        </w:rPr>
        <w:t xml:space="preserve">八</w:t>
      </w:r>
      <w:r>
        <w:rPr>
          <w:rFonts w:hint="eastAsia" w:ascii="Times New Roman" w:hAnsi="Times New Roman" w:eastAsia="仿宋" w:cs="Times New Roman"/>
          <w:b/>
          <w:bCs/>
          <w:color w:val="auto"/>
          <w:sz w:val="24"/>
          <w:szCs w:val="24"/>
          <w:highlight w:val="none"/>
          <w:lang w:val="en-US" w:eastAsia="zh-CN"/>
        </w:rPr>
        <w:t xml:space="preserve">、合同款支付</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安装结</w:t>
      </w:r>
      <w:r>
        <w:rPr>
          <w:rFonts w:hint="eastAsia" w:eastAsia="仿宋" w:cs="Times New Roman"/>
          <w:color w:val="auto"/>
          <w:sz w:val="24"/>
          <w:szCs w:val="24"/>
          <w:highlight w:val="none"/>
          <w:lang w:val="en-US" w:eastAsia="zh-CN"/>
        </w:rPr>
        <w:t xml:space="preserve">束</w:t>
      </w:r>
      <w:r>
        <w:rPr>
          <w:rFonts w:hint="default" w:ascii="Times New Roman" w:hAnsi="Times New Roman" w:eastAsia="仿宋" w:cs="Times New Roman"/>
          <w:color w:val="auto"/>
          <w:sz w:val="24"/>
          <w:szCs w:val="24"/>
          <w:highlight w:val="none"/>
        </w:rPr>
        <w:t xml:space="preserve">验收合格</w:t>
      </w:r>
      <w:r>
        <w:rPr>
          <w:rFonts w:hint="eastAsia" w:eastAsia="仿宋" w:cs="Times New Roman"/>
          <w:color w:val="auto"/>
          <w:sz w:val="24"/>
          <w:szCs w:val="24"/>
          <w:highlight w:val="none"/>
          <w:lang w:val="en-US" w:eastAsia="zh-CN"/>
        </w:rPr>
        <w:t xml:space="preserve">并审计完成后</w:t>
      </w:r>
      <w:r>
        <w:rPr>
          <w:rFonts w:hint="default" w:ascii="Times New Roman" w:hAnsi="Times New Roman" w:eastAsia="仿宋" w:cs="Times New Roman"/>
          <w:color w:val="auto"/>
          <w:sz w:val="24"/>
          <w:szCs w:val="24"/>
          <w:highlight w:val="none"/>
        </w:rPr>
        <w:t xml:space="preserve">甲方支付</w:t>
      </w:r>
      <w:r>
        <w:rPr>
          <w:rFonts w:hint="eastAsia" w:eastAsia="仿宋" w:cs="Times New Roman"/>
          <w:color w:val="auto"/>
          <w:sz w:val="24"/>
          <w:szCs w:val="24"/>
          <w:highlight w:val="none"/>
          <w:lang w:val="en-US" w:eastAsia="zh-CN"/>
        </w:rPr>
        <w:t xml:space="preserve">至审计价的97%</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余款验收合格12个月后无息支付</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highlight w:val="none"/>
        </w:rPr>
        <w:t xml:space="preserve"> </w:t>
      </w:r>
      <w:bookmarkEnd w:id="148"/>
      <w:r/>
      <w:bookmarkEnd w:id="149"/>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u w:val="none"/>
        </w:rPr>
        <w:t xml:space="preserve">采购人因资金拨付、审批流程等因素导致的付款迟延，成交供应商表示充分谅解，不作违约行为处理。</w:t>
      </w:r>
      <w:r/>
    </w:p>
    <w:p>
      <w:pPr>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sectPr>
          <w:footerReference w:type="default" r:id="rId12"/>
          <w:footnotePr/>
          <w:endnotePr>
            <w:numFmt w:val="decimal"/>
          </w:endnotePr>
          <w:type w:val="nextPage"/>
          <w:pgSz w:w="11906" w:h="16838" w:orient="portrait"/>
          <w:pgMar w:top="1417" w:right="1757" w:bottom="1417" w:left="1757" w:header="227" w:footer="1020" w:gutter="0"/>
          <w:cols w:num="1" w:sep="0" w:space="720" w:equalWidth="1"/>
          <w:docGrid w:linePitch="360"/>
        </w:sectPr>
      </w:pPr>
      <w:r>
        <w:rPr>
          <w:rFonts w:hint="default" w:ascii="Times New Roman" w:hAnsi="Times New Roman" w:eastAsia="仿宋" w:cs="Times New Roman"/>
          <w:color w:val="auto"/>
          <w:highlight w:val="none"/>
        </w:rPr>
      </w:r>
      <w:r/>
    </w:p>
    <w:p>
      <w:pPr>
        <w:pStyle w:val="877"/>
        <w:spacing w:line="360" w:lineRule="auto"/>
        <w:rPr>
          <w:rFonts w:hint="default" w:ascii="Times New Roman" w:hAnsi="Times New Roman" w:eastAsia="仿宋" w:cs="Times New Roman"/>
          <w:color w:val="auto"/>
          <w:szCs w:val="32"/>
          <w:highlight w:val="none"/>
        </w:rPr>
      </w:pPr>
      <w:r>
        <w:rPr>
          <w:rFonts w:hint="default" w:ascii="Times New Roman" w:hAnsi="Times New Roman" w:eastAsia="仿宋" w:cs="Times New Roman"/>
          <w:color w:val="auto"/>
          <w:szCs w:val="32"/>
          <w:highlight w:val="none"/>
        </w:rPr>
        <w:t xml:space="preserve"> </w:t>
      </w:r>
      <w:bookmarkStart w:id="153" w:name="_Toc13325"/>
      <w:r/>
      <w:bookmarkStart w:id="154" w:name="_Toc28129"/>
      <w:r/>
      <w:bookmarkStart w:id="155" w:name="_Toc14306"/>
      <w:r>
        <w:rPr>
          <w:rFonts w:hint="default" w:ascii="Times New Roman" w:hAnsi="Times New Roman" w:eastAsia="仿宋" w:cs="Times New Roman"/>
          <w:color w:val="auto"/>
          <w:szCs w:val="32"/>
          <w:highlight w:val="none"/>
        </w:rPr>
        <w:t xml:space="preserve">合同主要条款及格式</w:t>
      </w:r>
      <w:bookmarkEnd w:id="153"/>
      <w:r/>
      <w:bookmarkEnd w:id="154"/>
      <w:r/>
      <w:bookmarkEnd w:id="155"/>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合同编号:</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项目名称:</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使用单位: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供货单位: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签订日期:</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南京市工商行政管理局</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南京市财政局监制</w:t>
      </w:r>
      <w:r/>
    </w:p>
    <w:p>
      <w:pPr>
        <w:rPr>
          <w:rFonts w:hint="default" w:ascii="Times New Roman" w:hAnsi="Times New Roman" w:eastAsia="仿宋" w:cs="Times New Roman"/>
          <w:b/>
          <w:bCs/>
          <w:color w:val="auto"/>
          <w:sz w:val="72"/>
          <w:szCs w:val="72"/>
          <w:highlight w:val="none"/>
        </w:rPr>
      </w:pPr>
      <w:r>
        <w:rPr>
          <w:rFonts w:hint="default" w:ascii="Times New Roman" w:hAnsi="Times New Roman" w:eastAsia="仿宋" w:cs="Times New Roman"/>
          <w:b/>
          <w:bCs/>
          <w:color w:val="auto"/>
          <w:sz w:val="72"/>
          <w:szCs w:val="72"/>
          <w:highlight w:val="none"/>
        </w:rPr>
        <w:br w:type="page" w:clear="all"/>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采购人：（以下简称甲方）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住所地：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供应商：（以下简称乙方）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住所地：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根据《中华人民共和国政府采购法》《中华人民共和国</w:t>
      </w:r>
      <w:r>
        <w:rPr>
          <w:rFonts w:hint="default" w:ascii="Times New Roman" w:hAnsi="Times New Roman" w:eastAsia="仿宋" w:cs="Times New Roman"/>
          <w:color w:val="auto"/>
          <w:sz w:val="24"/>
          <w:szCs w:val="24"/>
          <w:highlight w:val="none"/>
          <w:lang w:val="en-US" w:eastAsia="zh-CN" w:bidi="ar"/>
        </w:rPr>
        <w:t xml:space="preserve">民法典</w:t>
      </w:r>
      <w:r>
        <w:rPr>
          <w:rFonts w:hint="default" w:ascii="Times New Roman" w:hAnsi="Times New Roman" w:eastAsia="仿宋" w:cs="Times New Roman"/>
          <w:color w:val="auto"/>
          <w:sz w:val="24"/>
          <w:szCs w:val="24"/>
          <w:highlight w:val="none"/>
          <w:lang w:bidi="ar"/>
        </w:rPr>
        <w:t xml:space="preserve">》等法律法规规定，甲乙双方经协商签订本合同。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第一条 合同标的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乙方根据甲方需求提供下列货物：</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货物名称、规格及数量详见乙方</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第二条 合同价款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本合同项下货物价款</w:t>
      </w:r>
      <w:r>
        <w:rPr>
          <w:rFonts w:hint="eastAsia" w:eastAsia="仿宋" w:cs="Times New Roman"/>
          <w:color w:val="auto"/>
          <w:sz w:val="24"/>
          <w:szCs w:val="24"/>
          <w:highlight w:val="none"/>
          <w:lang w:val="en-US" w:eastAsia="zh-CN" w:bidi="ar"/>
        </w:rPr>
        <w:t xml:space="preserve">合计</w:t>
      </w:r>
      <w:r>
        <w:rPr>
          <w:rFonts w:hint="default" w:ascii="Times New Roman" w:hAnsi="Times New Roman" w:eastAsia="仿宋" w:cs="Times New Roman"/>
          <w:color w:val="auto"/>
          <w:sz w:val="24"/>
          <w:szCs w:val="24"/>
          <w:highlight w:val="none"/>
          <w:lang w:bidi="ar"/>
        </w:rPr>
        <w:t xml:space="preserve">为（大写</w:t>
      </w:r>
      <w:r>
        <w:rPr>
          <w:rFonts w:hint="eastAsia" w:ascii="Times New Roman" w:hAnsi="Times New Roman" w:eastAsia="仿宋" w:cs="Times New Roman"/>
          <w:color w:val="auto"/>
          <w:sz w:val="24"/>
          <w:szCs w:val="24"/>
          <w:highlight w:val="none"/>
          <w:lang w:eastAsia="zh-CN" w:bidi="ar"/>
        </w:rPr>
        <w:t xml:space="preserve">）</w:t>
      </w:r>
      <w:r>
        <w:rPr>
          <w:rFonts w:hint="eastAsia" w:ascii="Times New Roman" w:hAnsi="Times New Roman" w:eastAsia="仿宋" w:cs="Times New Roman"/>
          <w:color w:val="auto"/>
          <w:sz w:val="24"/>
          <w:szCs w:val="24"/>
          <w:highlight w:val="none"/>
          <w:u w:val="single"/>
          <w:lang w:val="en-US" w:eastAsia="zh-CN" w:bidi="ar"/>
        </w:rPr>
        <w:t xml:space="preserve">   </w:t>
      </w:r>
      <w:r>
        <w:rPr>
          <w:rFonts w:hint="default" w:ascii="Times New Roman" w:hAnsi="Times New Roman" w:eastAsia="仿宋" w:cs="Times New Roman"/>
          <w:color w:val="auto"/>
          <w:sz w:val="24"/>
          <w:szCs w:val="24"/>
          <w:highlight w:val="none"/>
          <w:lang w:bidi="ar"/>
        </w:rPr>
        <w:t xml:space="preserve">人民币，分项价款详见 《报价表》。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本合同总价款包含以下内容：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（1）货物设计、制造、包装、仓储、运输、装缷、保险、安装、调试及其材料；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（2）验收合格之前保管及保修期内备品备件、专用工具、伴随服务、技术图纸资料、人员培训发生的所有含税费用；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（3）支付给员工的工资和国家强制缴纳的各种社会保障资金；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（4）乙方应当提供的伴随服务/售后服务费用；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（5）供应商认为需要的其他费用。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第三条 合同期限 </w:t>
      </w:r>
      <w:r/>
    </w:p>
    <w:p>
      <w:pPr>
        <w:ind w:left="0"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eastAsia="仿宋" w:cs="Times New Roman"/>
          <w:bCs/>
          <w:color w:val="auto"/>
          <w:sz w:val="24"/>
          <w:highlight w:val="none"/>
          <w:lang w:val="en-US" w:eastAsia="zh-CN"/>
        </w:rPr>
        <w:t xml:space="preserve">合同签订</w:t>
      </w:r>
      <w:r>
        <w:rPr>
          <w:rFonts w:hint="eastAsia" w:eastAsia="仿宋" w:cs="Times New Roman"/>
          <w:bCs/>
          <w:color w:val="auto"/>
          <w:sz w:val="24"/>
          <w:highlight w:val="none"/>
          <w:u w:val="single"/>
          <w:lang w:val="en-US" w:eastAsia="zh-CN"/>
        </w:rPr>
        <w:t xml:space="preserve">90</w:t>
      </w:r>
      <w:r>
        <w:rPr>
          <w:rFonts w:hint="default" w:ascii="Times New Roman" w:hAnsi="Times New Roman" w:eastAsia="仿宋" w:cs="Times New Roman"/>
          <w:bCs/>
          <w:color w:val="auto"/>
          <w:sz w:val="24"/>
          <w:highlight w:val="none"/>
        </w:rPr>
        <w:t xml:space="preserve">天内交付并完成安装调试及验收</w:t>
      </w:r>
      <w:r>
        <w:rPr>
          <w:rFonts w:hint="eastAsia" w:ascii="Times New Roman" w:hAnsi="Times New Roman" w:eastAsia="仿宋" w:cs="Times New Roman"/>
          <w:bCs/>
          <w:color w:val="auto"/>
          <w:sz w:val="24"/>
          <w:highlight w:val="none"/>
          <w:lang w:eastAsia="zh-CN"/>
        </w:rPr>
        <w:t xml:space="preserve">；</w:t>
      </w:r>
      <w:r>
        <w:rPr>
          <w:rFonts w:hint="eastAsia" w:eastAsia="仿宋" w:cs="Times New Roman"/>
          <w:bCs/>
          <w:color w:val="auto"/>
          <w:sz w:val="24"/>
          <w:highlight w:val="none"/>
          <w:lang w:val="en-US" w:eastAsia="zh-CN"/>
        </w:rPr>
        <w:t xml:space="preserve">发</w:t>
      </w:r>
      <w:r>
        <w:rPr>
          <w:rFonts w:hint="eastAsia" w:eastAsia="仿宋" w:cs="Times New Roman"/>
          <w:color w:val="auto"/>
          <w:sz w:val="24"/>
          <w:szCs w:val="24"/>
          <w:highlight w:val="none"/>
          <w:lang w:val="en-US" w:eastAsia="zh-CN" w:bidi="ar"/>
        </w:rPr>
        <w:t xml:space="preserve">电机组整机保修</w:t>
      </w:r>
      <w:r>
        <w:rPr>
          <w:rFonts w:hint="default" w:ascii="Times New Roman" w:hAnsi="Times New Roman" w:eastAsia="仿宋" w:cs="Times New Roman"/>
          <w:color w:val="auto"/>
          <w:sz w:val="24"/>
          <w:szCs w:val="24"/>
          <w:highlight w:val="none"/>
          <w:lang w:bidi="ar"/>
        </w:rPr>
        <w:t xml:space="preserve">期</w:t>
      </w:r>
      <w:r>
        <w:rPr>
          <w:rFonts w:hint="eastAsia" w:eastAsia="仿宋" w:cs="Times New Roman"/>
          <w:color w:val="auto"/>
          <w:sz w:val="24"/>
          <w:szCs w:val="24"/>
          <w:highlight w:val="none"/>
          <w:lang w:val="en-US" w:eastAsia="zh-CN" w:bidi="ar"/>
        </w:rPr>
        <w:t xml:space="preserve">为</w:t>
      </w:r>
      <w:r>
        <w:rPr>
          <w:rFonts w:hint="default" w:ascii="Times New Roman" w:hAnsi="Times New Roman" w:eastAsia="仿宋" w:cs="Times New Roman"/>
          <w:color w:val="auto"/>
          <w:sz w:val="24"/>
          <w:szCs w:val="24"/>
          <w:highlight w:val="none"/>
          <w:lang w:bidi="ar"/>
        </w:rPr>
        <w:t xml:space="preserve">竣工验收合格</w:t>
      </w:r>
      <w:r>
        <w:rPr>
          <w:rFonts w:hint="eastAsia" w:eastAsia="仿宋" w:cs="Times New Roman"/>
          <w:color w:val="auto"/>
          <w:sz w:val="24"/>
          <w:szCs w:val="24"/>
          <w:highlight w:val="none"/>
          <w:lang w:val="en-US" w:eastAsia="zh-CN" w:bidi="ar"/>
        </w:rPr>
        <w:t xml:space="preserve">之日起算12个月。</w:t>
      </w:r>
      <w:r>
        <w:rPr>
          <w:rFonts w:hint="default" w:ascii="Times New Roman" w:hAnsi="Times New Roman" w:eastAsia="仿宋" w:cs="Times New Roman"/>
          <w:color w:val="auto"/>
          <w:sz w:val="24"/>
          <w:szCs w:val="24"/>
          <w:highlight w:val="none"/>
          <w:lang w:bidi="ar"/>
        </w:rPr>
        <w:t xml:space="preserve">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第四条 组成本合同的有关文件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下列关于南京市政府采购 </w:t>
      </w:r>
      <w:r>
        <w:rPr>
          <w:rFonts w:hint="eastAsia" w:ascii="Times New Roman" w:hAnsi="Times New Roman" w:eastAsia="仿宋" w:cs="Times New Roman"/>
          <w:color w:val="auto"/>
          <w:sz w:val="24"/>
          <w:szCs w:val="24"/>
          <w:highlight w:val="none"/>
          <w:u w:val="single"/>
          <w:lang w:val="en-US" w:eastAsia="zh-CN" w:bidi="ar"/>
        </w:rPr>
        <w:t xml:space="preserve">    </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号的采购文件、</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文件，以及与本次采购活动相关的文件及有关附件是本合同不可分割的组成部分，与本合同具有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同等法律效力，这些文件包括但不限于：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文件和报价表；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（2）供货一览表；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（3）交货一览表；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（4）技术规格响应表；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（5）投标（响应）承诺；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（6）服务承诺；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（7）中标（成交）通知书；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（8）甲乙双方商定的其它文件。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第五条 权利保证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乙方应保证甲方在使用该货物或其任何一部分时不受第三方提出侵犯其专利权、版权、商标权或其他权利的起诉。一旦出现侵权，乙方应承担全部责任。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第六条 质量保证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1.乙方所提供的货物的技术规格应与采购文件规定的技术规格及所附的“技术规格响应表”相一致；若技术性能无特殊说明，则按国家有关部门最新颁布的标准及规范为准。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第七条 包装要求</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2.每一包装单元内应附详细的装箱单和质量合格凭证。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第八条 交货和验收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1.乙方应当在合同签订后</w:t>
      </w:r>
      <w:r>
        <w:rPr>
          <w:rFonts w:hint="default" w:ascii="Times New Roman" w:hAnsi="Times New Roman" w:eastAsia="仿宋" w:cs="Times New Roman"/>
          <w:color w:val="auto"/>
          <w:sz w:val="24"/>
          <w:szCs w:val="24"/>
          <w:highlight w:val="none"/>
          <w:lang w:bidi="ar"/>
        </w:rPr>
        <w:t xml:space="preserve"> </w:t>
      </w:r>
      <w:r>
        <w:rPr>
          <w:rFonts w:hint="eastAsia" w:eastAsia="仿宋" w:cs="Times New Roman"/>
          <w:color w:val="auto"/>
          <w:sz w:val="24"/>
          <w:szCs w:val="24"/>
          <w:highlight w:val="none"/>
          <w:u w:val="single"/>
          <w:lang w:val="en-US" w:eastAsia="zh-CN" w:bidi="ar"/>
        </w:rPr>
        <w:t xml:space="preserve">90</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天内</w:t>
      </w:r>
      <w:r>
        <w:rPr>
          <w:rFonts w:hint="default" w:ascii="Times New Roman" w:hAnsi="Times New Roman" w:eastAsia="仿宋" w:cs="Times New Roman"/>
          <w:color w:val="auto"/>
          <w:sz w:val="24"/>
          <w:szCs w:val="24"/>
          <w:highlight w:val="none"/>
          <w:lang w:bidi="ar"/>
        </w:rPr>
        <w:t xml:space="preserve">将货物安装调试完毕交付甲方正常使用，地点由甲方指定。采购文件有约定的，从其约定。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2.乙方交付的货物应当完全符合本合同或者采购文件规定、</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文件所承诺的数量和规格要求。乙方提供的货物不符合采购文件、</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文件和合同规定的，甲方有权拒收货物，由此引起的风险，由乙方承担。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3.货物的到货验收包括：型号、规格、数量、外观质量及货物包装是否完好。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5.货物和系统调试验收的标准：按行业通行标准、厂方出厂标准和乙方</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文件的承诺（不低于国家相关标准）。 </w:t>
      </w:r>
      <w:r/>
    </w:p>
    <w:p>
      <w:pPr>
        <w:ind w:firstLine="482"/>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第九条 伴随服务／售后服务</w:t>
      </w:r>
      <w:r>
        <w:rPr>
          <w:rFonts w:hint="default" w:ascii="Times New Roman" w:hAnsi="Times New Roman" w:eastAsia="仿宋" w:cs="Times New Roman"/>
          <w:color w:val="auto"/>
          <w:sz w:val="24"/>
          <w:szCs w:val="24"/>
          <w:highlight w:val="none"/>
          <w:lang w:bidi="ar"/>
        </w:rPr>
        <w:t xml:space="preserve">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1.乙方应按照国家有关法律法规规章和“三包”规定，以及合同所附的“服务承诺”提供服务。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2.除前款规定外，乙方还应提供下列服务：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（1）货物的现场安装、调试和/或启动监督；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（2）就货物的安装、启动、运行及维护等对甲方人员进行免费培训。 </w:t>
      </w:r>
      <w:r/>
    </w:p>
    <w:p>
      <w:pPr>
        <w:ind w:left="0" w:firstLine="480"/>
        <w:jc w:val="left"/>
        <w:keepLines w:val="0"/>
        <w:keepNext w:val="0"/>
        <w:pageBreakBefore w:val="0"/>
        <w:spacing w:line="360" w:lineRule="auto"/>
        <w:widowControl/>
        <w:rPr>
          <w:rFonts w:hint="eastAsia" w:ascii="Times New Roman" w:hAnsi="Times New Roman" w:eastAsia="仿宋" w:cs="Times New Roman"/>
          <w:color w:val="auto"/>
          <w:sz w:val="24"/>
          <w:szCs w:val="24"/>
          <w:highlight w:val="none"/>
          <w:lang w:eastAsia="zh-CN" w:bidi="ar"/>
        </w:rPr>
      </w:pPr>
      <w:r>
        <w:rPr>
          <w:rFonts w:hint="default" w:ascii="Times New Roman" w:hAnsi="Times New Roman" w:eastAsia="仿宋" w:cs="Times New Roman"/>
          <w:color w:val="auto"/>
          <w:sz w:val="24"/>
          <w:szCs w:val="24"/>
          <w:highlight w:val="none"/>
          <w:lang w:bidi="ar"/>
        </w:rPr>
        <w:t xml:space="preserve">3.若采购文件中不包含有关伴随服务或售后服务的承诺，双方作如下约定：</w:t>
      </w:r>
      <w:r/>
    </w:p>
    <w:p>
      <w:pPr>
        <w:ind w:left="0"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bidi="ar"/>
        </w:rPr>
        <w:t xml:space="preserve">（</w:t>
      </w:r>
      <w:r>
        <w:rPr>
          <w:rFonts w:hint="default" w:ascii="Times New Roman" w:hAnsi="Times New Roman" w:eastAsia="仿宋" w:cs="Times New Roman"/>
          <w:color w:val="auto"/>
          <w:sz w:val="24"/>
          <w:szCs w:val="24"/>
          <w:highlight w:val="none"/>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（2）所购货物按乙方响应承诺提供免费维护和质量保证，保修费用计入总价；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（3）保修期内，乙方负责对其提供的货物整机进行维修和系统维护，不再收取任何费用，但不可抗力（如火灾、雷击等）造成的故障除外；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（4）货物故障报修的响应时间按乙方响应承诺执行；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（5）若货物故障在检修8小时后仍无法排除，乙方应在48小时内免费提供不低于故障货物规格型号档次的备用货物供甲方使用，直至故障修复；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（6）所有货物保修服务方式均为乙方上门保修，即由乙方派员到货物使用现场维修，由此产生的一切费用均由乙方承担；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（7）保修期后的货物维护由双方商定。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第十条 合同款支付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1.本合同项下所有款项均以人民币支付。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2.本合同项下的采购资金由乙方开具发票，甲方按照本条第3款的约定支付。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3.付款条件： </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安装结</w:t>
      </w:r>
      <w:r>
        <w:rPr>
          <w:rFonts w:hint="eastAsia" w:eastAsia="仿宋" w:cs="Times New Roman"/>
          <w:color w:val="auto"/>
          <w:sz w:val="24"/>
          <w:szCs w:val="24"/>
          <w:highlight w:val="none"/>
          <w:lang w:val="en-US" w:eastAsia="zh-CN"/>
        </w:rPr>
        <w:t xml:space="preserve">束</w:t>
      </w:r>
      <w:r>
        <w:rPr>
          <w:rFonts w:hint="default" w:ascii="Times New Roman" w:hAnsi="Times New Roman" w:eastAsia="仿宋" w:cs="Times New Roman"/>
          <w:color w:val="auto"/>
          <w:sz w:val="24"/>
          <w:szCs w:val="24"/>
          <w:highlight w:val="none"/>
        </w:rPr>
        <w:t xml:space="preserve">验收合格</w:t>
      </w:r>
      <w:r>
        <w:rPr>
          <w:rFonts w:hint="eastAsia" w:eastAsia="仿宋" w:cs="Times New Roman"/>
          <w:color w:val="auto"/>
          <w:sz w:val="24"/>
          <w:szCs w:val="24"/>
          <w:highlight w:val="none"/>
          <w:lang w:val="en-US" w:eastAsia="zh-CN"/>
        </w:rPr>
        <w:t xml:space="preserve">并审计完成后</w:t>
      </w:r>
      <w:r>
        <w:rPr>
          <w:rFonts w:hint="default" w:ascii="Times New Roman" w:hAnsi="Times New Roman" w:eastAsia="仿宋" w:cs="Times New Roman"/>
          <w:color w:val="auto"/>
          <w:sz w:val="24"/>
          <w:szCs w:val="24"/>
          <w:highlight w:val="none"/>
        </w:rPr>
        <w:t xml:space="preserve">甲方支付</w:t>
      </w:r>
      <w:r>
        <w:rPr>
          <w:rFonts w:hint="eastAsia" w:eastAsia="仿宋" w:cs="Times New Roman"/>
          <w:color w:val="auto"/>
          <w:sz w:val="24"/>
          <w:szCs w:val="24"/>
          <w:highlight w:val="none"/>
          <w:lang w:val="en-US" w:eastAsia="zh-CN"/>
        </w:rPr>
        <w:t xml:space="preserve">至审计价的97%</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余款验收合格12个月后无息支付</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highlight w:val="none"/>
        </w:rPr>
        <w:t xml:space="preserve"> </w:t>
      </w:r>
      <w:r/>
    </w:p>
    <w:p>
      <w:pPr>
        <w:ind w:firstLine="480"/>
        <w:jc w:val="left"/>
        <w:spacing w:line="360" w:lineRule="auto"/>
        <w:rPr>
          <w:rStyle w:val="1268"/>
          <w:rFonts w:ascii="Times New Roman" w:hAnsi="Times New Roman" w:eastAsia="仿宋"/>
          <w:color w:val="auto"/>
          <w:sz w:val="24"/>
          <w:highlight w:val="none"/>
          <w:lang w:val="zh-CN"/>
        </w:rPr>
      </w:pPr>
      <w:r>
        <w:rPr>
          <w:rFonts w:eastAsia="仿宋"/>
          <w:color w:val="auto"/>
          <w:sz w:val="24"/>
          <w:highlight w:val="none"/>
        </w:rPr>
        <w:t xml:space="preserve">甲方付款前，乙方需先行提供符合法律规定的等额发票，否则甲方有权延迟付款。</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一</w:t>
      </w:r>
      <w:r>
        <w:rPr>
          <w:rFonts w:hint="default" w:ascii="Times New Roman" w:hAnsi="Times New Roman" w:eastAsia="仿宋" w:cs="Times New Roman"/>
          <w:b/>
          <w:bCs/>
          <w:color w:val="auto"/>
          <w:sz w:val="24"/>
          <w:szCs w:val="24"/>
          <w:highlight w:val="none"/>
          <w:lang w:bidi="ar"/>
        </w:rPr>
        <w:t xml:space="preserve">条 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1.甲方无正当理由拒收货物、拒付货物款的，由甲方向乙方偿付合同总价的10%违约金</w:t>
      </w:r>
      <w:r>
        <w:rPr>
          <w:rFonts w:hint="eastAsia" w:eastAsia="仿宋" w:cs="Times New Roman"/>
          <w:color w:val="auto"/>
          <w:sz w:val="24"/>
          <w:szCs w:val="24"/>
          <w:highlight w:val="none"/>
          <w:lang w:eastAsia="zh-CN" w:bidi="ar"/>
        </w:rPr>
        <w:t xml:space="preserve">。</w:t>
      </w:r>
      <w:r>
        <w:rPr>
          <w:rFonts w:hint="default" w:ascii="Times New Roman" w:hAnsi="Times New Roman" w:eastAsia="仿宋" w:cs="Times New Roman"/>
          <w:color w:val="auto"/>
          <w:sz w:val="24"/>
          <w:szCs w:val="24"/>
          <w:highlight w:val="none"/>
          <w:lang w:bidi="ar"/>
        </w:rPr>
        <w:t xml:space="preserve"> </w:t>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lang w:bidi="ar"/>
        </w:rPr>
        <w:t xml:space="preserve">2.</w:t>
      </w:r>
      <w:r>
        <w:rPr>
          <w:rFonts w:hint="eastAsia" w:eastAsia="仿宋" w:cs="Times New Roman"/>
          <w:color w:val="auto"/>
          <w:sz w:val="24"/>
          <w:szCs w:val="24"/>
          <w:highlight w:val="none"/>
          <w:lang w:val="en-US" w:eastAsia="zh-CN" w:bidi="ar"/>
        </w:rPr>
        <w:t xml:space="preserve">因</w:t>
      </w:r>
      <w:r>
        <w:rPr>
          <w:rFonts w:hint="eastAsia" w:ascii="Times New Roman" w:hAnsi="Times New Roman" w:eastAsia="仿宋" w:cs="Times New Roman"/>
          <w:color w:val="auto"/>
          <w:sz w:val="24"/>
          <w:szCs w:val="24"/>
          <w:highlight w:val="none"/>
          <w:u w:val="none"/>
          <w:lang w:val="en-US" w:eastAsia="zh-CN"/>
        </w:rPr>
        <w:t xml:space="preserve">甲方</w:t>
      </w:r>
      <w:r>
        <w:rPr>
          <w:rFonts w:hint="default" w:ascii="Times New Roman" w:hAnsi="Times New Roman" w:eastAsia="仿宋" w:cs="Times New Roman"/>
          <w:color w:val="auto"/>
          <w:sz w:val="24"/>
          <w:szCs w:val="24"/>
          <w:highlight w:val="none"/>
          <w:u w:val="none"/>
        </w:rPr>
        <w:t xml:space="preserve">因资金拨付、审批流程等因素导致的付款迟延，</w:t>
      </w:r>
      <w:r>
        <w:rPr>
          <w:rFonts w:hint="eastAsia" w:ascii="Times New Roman" w:hAnsi="Times New Roman" w:eastAsia="仿宋" w:cs="Times New Roman"/>
          <w:color w:val="auto"/>
          <w:sz w:val="24"/>
          <w:szCs w:val="24"/>
          <w:highlight w:val="none"/>
          <w:u w:val="none"/>
          <w:lang w:val="en-US" w:eastAsia="zh-CN"/>
        </w:rPr>
        <w:t xml:space="preserve">乙方</w:t>
      </w:r>
      <w:r>
        <w:rPr>
          <w:rFonts w:hint="default" w:ascii="Times New Roman" w:hAnsi="Times New Roman" w:eastAsia="仿宋" w:cs="Times New Roman"/>
          <w:color w:val="auto"/>
          <w:sz w:val="24"/>
          <w:szCs w:val="24"/>
          <w:highlight w:val="none"/>
          <w:u w:val="none"/>
        </w:rPr>
        <w:t xml:space="preserve">表示充分谅解，不作违约行为处理。</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bidi="ar"/>
        </w:rPr>
        <w:t xml:space="preserve">.如乙方不能交付货物、完成安装调试的，乙方应向甲方支付合同总价10 %的违约金。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4</w:t>
      </w:r>
      <w:r>
        <w:rPr>
          <w:rFonts w:hint="default" w:ascii="Times New Roman" w:hAnsi="Times New Roman" w:eastAsia="仿宋" w:cs="Times New Roman"/>
          <w:color w:val="auto"/>
          <w:sz w:val="24"/>
          <w:szCs w:val="24"/>
          <w:highlight w:val="none"/>
          <w:lang w:bidi="ar"/>
        </w:rPr>
        <w:t xml:space="preserve">.乙方逾期交付的，每逾期1天，乙方向甲方偿付合同总额的5 ‰的</w:t>
      </w:r>
      <w:r>
        <w:rPr>
          <w:rFonts w:hint="eastAsia" w:eastAsia="仿宋" w:cs="Times New Roman"/>
          <w:color w:val="auto"/>
          <w:sz w:val="24"/>
          <w:szCs w:val="24"/>
          <w:highlight w:val="none"/>
          <w:lang w:val="en-US" w:eastAsia="zh-CN" w:bidi="ar"/>
        </w:rPr>
        <w:t xml:space="preserve">逾期违约金</w:t>
      </w:r>
      <w:r>
        <w:rPr>
          <w:rFonts w:hint="default" w:ascii="Times New Roman" w:hAnsi="Times New Roman" w:eastAsia="仿宋" w:cs="Times New Roman"/>
          <w:color w:val="auto"/>
          <w:sz w:val="24"/>
          <w:szCs w:val="24"/>
          <w:highlight w:val="none"/>
          <w:lang w:bidi="ar"/>
        </w:rPr>
        <w:t xml:space="preserve">。如乙方逾期交付达60天，甲方有权解除合同，解除合同的通知自到达乙方时生效。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5</w:t>
      </w:r>
      <w:r>
        <w:rPr>
          <w:rFonts w:hint="default" w:ascii="Times New Roman" w:hAnsi="Times New Roman" w:eastAsia="仿宋" w:cs="Times New Roman"/>
          <w:color w:val="auto"/>
          <w:sz w:val="24"/>
          <w:szCs w:val="24"/>
          <w:highlight w:val="none"/>
          <w:lang w:bidi="ar"/>
        </w:rPr>
        <w:t xml:space="preserve">.乙方所交付的货物品种、型号、规格不符合合同规定的，甲方有权拒收。甲方拒收的，乙方应向甲方支付货款总额10 %的违约金。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6</w:t>
      </w:r>
      <w:r>
        <w:rPr>
          <w:rFonts w:hint="default" w:ascii="Times New Roman" w:hAnsi="Times New Roman" w:eastAsia="仿宋" w:cs="Times New Roman"/>
          <w:color w:val="auto"/>
          <w:sz w:val="24"/>
          <w:szCs w:val="24"/>
          <w:highlight w:val="none"/>
          <w:lang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7</w:t>
      </w:r>
      <w:r>
        <w:rPr>
          <w:rFonts w:hint="default" w:ascii="Times New Roman" w:hAnsi="Times New Roman" w:eastAsia="仿宋" w:cs="Times New Roman"/>
          <w:color w:val="auto"/>
          <w:sz w:val="24"/>
          <w:szCs w:val="24"/>
          <w:highlight w:val="none"/>
          <w:lang w:bidi="ar"/>
        </w:rPr>
        <w:t xml:space="preserve">.乙方未按本合同的规定和“服务承诺”提供伴随服务/售后服务的，应按合同总价款的10 %向甲方承担违约责任。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8</w:t>
      </w:r>
      <w:r>
        <w:rPr>
          <w:rFonts w:hint="default" w:ascii="Times New Roman" w:hAnsi="Times New Roman" w:eastAsia="仿宋" w:cs="Times New Roman"/>
          <w:color w:val="auto"/>
          <w:sz w:val="24"/>
          <w:szCs w:val="24"/>
          <w:highlight w:val="none"/>
          <w:lang w:bidi="ar"/>
        </w:rPr>
        <w:t xml:space="preserve">.乙方在承担上述4-7款一项或多项违约责任后，仍应继续履行合同规定的义务（甲方解除合同的除外）。甲方未能及时追究乙方的任何一项违约责任并不表明甲方放弃追究乙方该项或其他违约责任。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9</w:t>
      </w:r>
      <w:r>
        <w:rPr>
          <w:rFonts w:hint="default" w:ascii="Times New Roman" w:hAnsi="Times New Roman" w:eastAsia="仿宋" w:cs="Times New Roman"/>
          <w:color w:val="auto"/>
          <w:sz w:val="24"/>
          <w:szCs w:val="24"/>
          <w:highlight w:val="none"/>
          <w:lang w:bidi="ar"/>
        </w:rPr>
        <w:t xml:space="preserve">.乙方投标（响应）属虚假承诺，或经权威部门检测提供的货物不能满足</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文件要求，或是由于乙方的过错造成合同无法继续履行的，乙方应向甲方支付10 %赔偿金。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二</w:t>
      </w:r>
      <w:r>
        <w:rPr>
          <w:rFonts w:hint="default" w:ascii="Times New Roman" w:hAnsi="Times New Roman" w:eastAsia="仿宋" w:cs="Times New Roman"/>
          <w:b/>
          <w:bCs/>
          <w:color w:val="auto"/>
          <w:sz w:val="24"/>
          <w:szCs w:val="24"/>
          <w:highlight w:val="none"/>
          <w:lang w:bidi="ar"/>
        </w:rPr>
        <w:t xml:space="preserve">条 合同的变更和终止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1.除《政府采购法》第50条规定的情形外，本合同一经签订，甲乙双方不得擅自变更、中止或终止。</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2.除发生法律规定的不能预见、不能避免并不能克服的客观情况外，甲乙双方不得放弃或拒绝履行合同。乙方放弃或拒绝履行合同，按规定接受相关部门的处罚。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三</w:t>
      </w:r>
      <w:r>
        <w:rPr>
          <w:rFonts w:hint="default" w:ascii="Times New Roman" w:hAnsi="Times New Roman" w:eastAsia="仿宋" w:cs="Times New Roman"/>
          <w:b/>
          <w:bCs/>
          <w:color w:val="auto"/>
          <w:sz w:val="24"/>
          <w:szCs w:val="24"/>
          <w:highlight w:val="none"/>
          <w:lang w:bidi="ar"/>
        </w:rPr>
        <w:t xml:space="preserve">条 合同的转让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乙方不得擅自部分或全部转让其应履行的合同义务。 </w:t>
      </w:r>
      <w:r/>
    </w:p>
    <w:p>
      <w:pPr>
        <w:numPr>
          <w:ilvl w:val="0"/>
          <w:numId w:val="14"/>
        </w:num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争议的解决 </w:t>
      </w:r>
      <w:r/>
    </w:p>
    <w:p>
      <w:pPr>
        <w:numPr>
          <w:ilvl w:val="0"/>
          <w:numId w:val="0"/>
        </w:num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2.因履行本合同引起的或与本合同有关的争议，甲、乙双方应首先通过友好协商解决，如果协商不能解决争议，则采取以下第（</w:t>
      </w:r>
      <w:r>
        <w:rPr>
          <w:rFonts w:hint="eastAsia" w:ascii="Times New Roman" w:hAnsi="Times New Roman" w:eastAsia="仿宋" w:cs="Times New Roman"/>
          <w:color w:val="auto"/>
          <w:sz w:val="24"/>
          <w:szCs w:val="24"/>
          <w:highlight w:val="none"/>
          <w:lang w:val="en-US" w:eastAsia="zh-CN" w:bidi="ar"/>
        </w:rPr>
        <w:t xml:space="preserve">1</w:t>
      </w:r>
      <w:r>
        <w:rPr>
          <w:rFonts w:hint="default" w:ascii="Times New Roman" w:hAnsi="Times New Roman" w:eastAsia="仿宋" w:cs="Times New Roman"/>
          <w:color w:val="auto"/>
          <w:sz w:val="24"/>
          <w:szCs w:val="24"/>
          <w:highlight w:val="none"/>
          <w:lang w:bidi="ar"/>
        </w:rPr>
        <w:t xml:space="preserve">）种方式解决争议：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（1）向甲方所在地有管辖权的人民法院提起诉讼；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（2）向南京仲裁委员会按其仲裁规则申请仲裁。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如没有约定，默认采取第 2 种方式解决争议。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3.仲裁</w:t>
      </w:r>
      <w:r>
        <w:rPr>
          <w:rFonts w:hint="eastAsia" w:ascii="Times New Roman" w:hAnsi="Times New Roman" w:eastAsia="仿宋" w:cs="Times New Roman"/>
          <w:color w:val="auto"/>
          <w:sz w:val="24"/>
          <w:szCs w:val="24"/>
          <w:highlight w:val="none"/>
          <w:lang w:val="en-US" w:eastAsia="zh-CN" w:bidi="ar"/>
        </w:rPr>
        <w:t xml:space="preserve">和诉讼</w:t>
      </w:r>
      <w:r>
        <w:rPr>
          <w:rFonts w:hint="default" w:ascii="Times New Roman" w:hAnsi="Times New Roman" w:eastAsia="仿宋" w:cs="Times New Roman"/>
          <w:color w:val="auto"/>
          <w:sz w:val="24"/>
          <w:szCs w:val="24"/>
          <w:highlight w:val="none"/>
          <w:lang w:bidi="ar"/>
        </w:rPr>
        <w:t xml:space="preserve">期间本合同应继续履行。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五</w:t>
      </w:r>
      <w:r>
        <w:rPr>
          <w:rFonts w:hint="default" w:ascii="Times New Roman" w:hAnsi="Times New Roman" w:eastAsia="仿宋" w:cs="Times New Roman"/>
          <w:b/>
          <w:bCs/>
          <w:color w:val="auto"/>
          <w:sz w:val="24"/>
          <w:szCs w:val="24"/>
          <w:highlight w:val="none"/>
          <w:lang w:bidi="ar"/>
        </w:rPr>
        <w:t xml:space="preserve">条 诚实信用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乙方应诚实信用，严格按照采购文件要求和响应承诺履行合同，不向甲方进行商业贿赂或者提供不正当利益。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六</w:t>
      </w:r>
      <w:r>
        <w:rPr>
          <w:rFonts w:hint="default" w:ascii="Times New Roman" w:hAnsi="Times New Roman" w:eastAsia="仿宋" w:cs="Times New Roman"/>
          <w:b/>
          <w:bCs/>
          <w:color w:val="auto"/>
          <w:sz w:val="24"/>
          <w:szCs w:val="24"/>
          <w:highlight w:val="none"/>
          <w:lang w:bidi="ar"/>
        </w:rPr>
        <w:t xml:space="preserve">条 合同生效及其他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1.本合同自签订之日起生效，两个工作日内在财政部门指定的媒体上公告。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2.本合同一式四份，甲乙双方各执</w:t>
      </w:r>
      <w:r>
        <w:rPr>
          <w:rFonts w:hint="eastAsia" w:ascii="Times New Roman" w:hAnsi="Times New Roman" w:eastAsia="仿宋" w:cs="Times New Roman"/>
          <w:color w:val="auto"/>
          <w:sz w:val="24"/>
          <w:szCs w:val="24"/>
          <w:highlight w:val="none"/>
          <w:lang w:val="en-US" w:eastAsia="zh-CN" w:bidi="ar"/>
        </w:rPr>
        <w:t xml:space="preserve">贰</w:t>
      </w:r>
      <w:r>
        <w:rPr>
          <w:rFonts w:hint="default" w:ascii="Times New Roman" w:hAnsi="Times New Roman" w:eastAsia="仿宋" w:cs="Times New Roman"/>
          <w:color w:val="auto"/>
          <w:sz w:val="24"/>
          <w:szCs w:val="24"/>
          <w:highlight w:val="none"/>
          <w:lang w:bidi="ar"/>
        </w:rPr>
        <w:t xml:space="preserve">份。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3.本合同按照中华人民共和国的现行法律进行解释。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w:t>
      </w:r>
      <w:r>
        <w:rPr>
          <w:rFonts w:hint="eastAsia" w:ascii="Times New Roman" w:hAnsi="Times New Roman" w:eastAsia="仿宋" w:cs="Times New Roman"/>
          <w:color w:val="auto"/>
          <w:sz w:val="24"/>
          <w:szCs w:val="24"/>
          <w:highlight w:val="none"/>
          <w:lang w:val="en-US" w:eastAsia="zh-CN" w:bidi="ar"/>
        </w:rPr>
        <w:t xml:space="preserve">附件：分项报价明细</w:t>
      </w:r>
      <w:r>
        <w:rPr>
          <w:rFonts w:hint="default" w:ascii="Times New Roman" w:hAnsi="Times New Roman" w:eastAsia="仿宋" w:cs="Times New Roman"/>
          <w:color w:val="auto"/>
          <w:sz w:val="24"/>
          <w:szCs w:val="24"/>
          <w:highlight w:val="none"/>
          <w:lang w:bidi="ar"/>
        </w:rPr>
        <w:t xml:space="preserve"> </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甲方(采购人)：</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乙方(供应商)：</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(盖章)</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(盖章)</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代表人：</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代表人：</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电话：</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电话：</w:t>
      </w:r>
      <w:r/>
    </w:p>
    <w:p>
      <w:pPr>
        <w:pStyle w:val="1284"/>
        <w:spacing w:before="120" w:after="120" w:line="264"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开户银行：                             开户银行：</w:t>
      </w:r>
      <w:r/>
    </w:p>
    <w:p>
      <w:pPr>
        <w:pStyle w:val="1284"/>
        <w:spacing w:before="120" w:after="120" w:line="264"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账号：                                 账号：</w:t>
      </w:r>
      <w:r/>
    </w:p>
    <w:p>
      <w:pPr>
        <w:pStyle w:val="1284"/>
        <w:spacing w:before="120" w:after="120" w:line="264"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rPr>
        <w:t xml:space="preserve">日期：   年   月   日</w:t>
      </w:r>
      <w:r>
        <w:rPr>
          <w:rFonts w:hint="default" w:ascii="Times New Roman" w:hAnsi="Times New Roman" w:eastAsia="仿宋" w:cs="Times New Roman"/>
          <w:color w:val="auto"/>
          <w:sz w:val="24"/>
          <w:szCs w:val="24"/>
          <w:highlight w:val="none"/>
        </w:rPr>
        <w:t xml:space="preserve">         </w:t>
      </w:r>
      <w:r/>
    </w:p>
    <w:p>
      <w:pPr>
        <w:rPr>
          <w:rFonts w:hint="default" w:ascii="Times New Roman" w:hAnsi="Times New Roman" w:eastAsia="仿宋" w:cs="Times New Roman"/>
          <w:color w:val="auto"/>
          <w:szCs w:val="32"/>
          <w:highlight w:val="none"/>
        </w:rPr>
      </w:pPr>
      <w:r/>
      <w:bookmarkStart w:id="156" w:name="_Toc15886"/>
      <w:r>
        <w:rPr>
          <w:rFonts w:hint="default" w:ascii="Times New Roman" w:hAnsi="Times New Roman" w:eastAsia="仿宋" w:cs="Times New Roman"/>
          <w:color w:val="auto"/>
          <w:szCs w:val="32"/>
          <w:highlight w:val="none"/>
        </w:rPr>
        <w:br w:type="page" w:clear="all"/>
      </w:r>
      <w:r/>
    </w:p>
    <w:p>
      <w:pPr>
        <w:pStyle w:val="877"/>
        <w:spacing w:line="360" w:lineRule="auto"/>
        <w:rPr>
          <w:rFonts w:hint="default" w:ascii="Times New Roman" w:hAnsi="Times New Roman" w:eastAsia="仿宋" w:cs="Times New Roman"/>
          <w:color w:val="auto"/>
          <w:szCs w:val="32"/>
          <w:highlight w:val="none"/>
        </w:rPr>
      </w:pPr>
      <w:r>
        <w:rPr>
          <w:rFonts w:hint="default" w:ascii="Times New Roman" w:hAnsi="Times New Roman" w:eastAsia="仿宋" w:cs="Times New Roman"/>
          <w:color w:val="auto"/>
          <w:szCs w:val="32"/>
          <w:highlight w:val="none"/>
        </w:rPr>
        <w:t xml:space="preserve"> </w:t>
      </w:r>
      <w:bookmarkStart w:id="157" w:name="_Toc30403"/>
      <w:r/>
      <w:bookmarkStart w:id="158" w:name="_Toc28285"/>
      <w:r>
        <w:rPr>
          <w:rFonts w:hint="default" w:ascii="Times New Roman" w:hAnsi="Times New Roman" w:eastAsia="仿宋" w:cs="Times New Roman"/>
          <w:color w:val="auto"/>
          <w:szCs w:val="32"/>
          <w:highlight w:val="none"/>
        </w:rPr>
        <w:t xml:space="preserve">投标文件格式及附件</w:t>
      </w:r>
      <w:bookmarkEnd w:id="156"/>
      <w:r/>
      <w:bookmarkEnd w:id="157"/>
      <w:r/>
      <w:bookmarkEnd w:id="158"/>
      <w:r/>
      <w:r/>
    </w:p>
    <w:p>
      <w:pPr>
        <w:pStyle w:val="936"/>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5"/>
        </w:numPr>
        <w:spacing w:line="360" w:lineRule="auto"/>
        <w:rPr>
          <w:rFonts w:hint="default" w:ascii="Times New Roman" w:hAnsi="Times New Roman" w:eastAsia="仿宋" w:cs="Times New Roman"/>
          <w:b/>
          <w:bCs/>
          <w:color w:val="auto"/>
          <w:sz w:val="24"/>
          <w:highlight w:val="none"/>
        </w:rPr>
        <w:outlineLvl w:val="1"/>
      </w:pPr>
      <w:r/>
      <w:bookmarkStart w:id="159" w:name="_Toc5786"/>
      <w:r>
        <w:rPr>
          <w:rFonts w:hint="default" w:ascii="Times New Roman" w:hAnsi="Times New Roman" w:eastAsia="仿宋" w:cs="Times New Roman"/>
          <w:b/>
          <w:bCs/>
          <w:color w:val="auto"/>
          <w:sz w:val="24"/>
          <w:highlight w:val="none"/>
        </w:rPr>
        <w:t xml:space="preserve">基本目录</w:t>
      </w:r>
      <w:bookmarkEnd w:id="159"/>
      <w:r/>
      <w:r/>
    </w:p>
    <w:p>
      <w:pPr>
        <w:spacing w:after="240" w:line="360" w:lineRule="auto"/>
        <w:rPr>
          <w:rFonts w:hint="default" w:ascii="Times New Roman" w:hAnsi="Times New Roman" w:eastAsia="仿宋" w:cs="Times New Roman"/>
          <w:b/>
          <w:bCs/>
          <w:color w:val="auto"/>
          <w:sz w:val="24"/>
          <w:highlight w:val="none"/>
        </w:rPr>
        <w:outlineLvl w:val="2"/>
      </w:pPr>
      <w:r/>
      <w:bookmarkStart w:id="160" w:name="_Toc28563"/>
      <w:r>
        <w:rPr>
          <w:rFonts w:hint="default" w:ascii="Times New Roman" w:hAnsi="Times New Roman" w:eastAsia="仿宋" w:cs="Times New Roman"/>
          <w:b/>
          <w:bCs/>
          <w:color w:val="auto"/>
          <w:sz w:val="24"/>
          <w:highlight w:val="none"/>
        </w:rPr>
        <w:t xml:space="preserve">1、开标一览表</w:t>
      </w:r>
      <w:bookmarkEnd w:id="160"/>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开标一览表</w:t>
      </w:r>
      <w:r/>
    </w:p>
    <w:p>
      <w:pPr>
        <w:pStyle w:val="921"/>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921"/>
        <w:rPr>
          <w:rFonts w:hint="eastAsia" w:ascii="Times New Roman" w:hAnsi="Times New Roman" w:eastAsia="仿宋" w:cs="Times New Roman"/>
          <w:color w:val="auto"/>
          <w:highlight w:val="none"/>
          <w:lang w:bidi="zh-CN"/>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板桥街道四座泵站备用电源项目</w:t>
      </w:r>
      <w:r/>
    </w:p>
    <w:p>
      <w:pPr>
        <w:pStyle w:val="921"/>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JSZC-320114-NJRJ-G2025-0059</w:t>
      </w:r>
      <w:r/>
    </w:p>
    <w:p>
      <w:pPr>
        <w:pStyle w:val="92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分包号：分包号</w:t>
      </w:r>
      <w:r/>
    </w:p>
    <w:tbl>
      <w:tblPr>
        <w:tblStyle w:val="8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6060"/>
      </w:tblGrid>
      <w:tr>
        <w:trPr>
          <w:tblCellSpacing w:w="15" w:type="dxa"/>
        </w:trPr>
        <w:tc>
          <w:tcPr>
            <w:shd w:val="clear" w:color="auto" w:fill="auto"/>
            <w:tcW w:w="2407" w:type="dxa"/>
            <w:vAlign w:val="center"/>
            <w:textDirection w:val="lrTb"/>
            <w:noWrap w:val="false"/>
          </w:tcPr>
          <w:p>
            <w:pPr>
              <w:pStyle w:val="92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投标货物名称</w:t>
            </w:r>
            <w:r/>
          </w:p>
        </w:tc>
        <w:tc>
          <w:tcPr>
            <w:shd w:val="clear" w:color="auto" w:fill="auto"/>
            <w:tcW w:w="6015" w:type="dxa"/>
            <w:vAlign w:val="center"/>
            <w:textDirection w:val="lrTb"/>
            <w:noWrap w:val="false"/>
          </w:tcPr>
          <w:p>
            <w:pPr>
              <w:pStyle w:val="921"/>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总价（小写）</w:t>
            </w:r>
            <w:r/>
          </w:p>
        </w:tc>
      </w:tr>
      <w:tr>
        <w:trPr>
          <w:tblCellSpacing w:w="15" w:type="dxa"/>
        </w:trPr>
        <w:tc>
          <w:tcPr>
            <w:shd w:val="clear" w:color="auto" w:fill="auto"/>
            <w:tcW w:w="2407" w:type="dxa"/>
            <w:vAlign w:val="center"/>
            <w:textDirection w:val="lrTb"/>
            <w:noWrap w:val="false"/>
          </w:tcPr>
          <w:p>
            <w:pPr>
              <w:pStyle w:val="92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bidi="zh-CN"/>
              </w:rPr>
              <w:t xml:space="preserve">投标产品名称</w:t>
            </w:r>
            <w:r/>
          </w:p>
        </w:tc>
        <w:tc>
          <w:tcPr>
            <w:shd w:val="clear" w:color="auto" w:fill="auto"/>
            <w:tcW w:w="6015" w:type="dxa"/>
            <w:vAlign w:val="center"/>
            <w:textDirection w:val="lrTb"/>
            <w:noWrap w:val="false"/>
          </w:tcPr>
          <w:p>
            <w:pPr>
              <w:pStyle w:val="921"/>
              <w:ind w:firstLine="312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6"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ascii="Times New Roman" w:hAnsi="Times New Roman" w:eastAsia="仿宋" w:cs="Times New Roman"/>
                <w:color w:val="auto"/>
                <w:highlight w:val="none"/>
              </w:rPr>
              <w:t xml:space="preserve"> 元</w:t>
            </w:r>
            <w:r/>
          </w:p>
        </w:tc>
      </w:tr>
    </w:tbl>
    <w:p>
      <w:pPr>
        <w:pStyle w:val="921"/>
        <w:ind w:firstLine="576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92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报价说明：</w:t>
      </w:r>
      <w:r/>
    </w:p>
    <w:p>
      <w:pPr>
        <w:pStyle w:val="92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1、报价包括完成项目的所有费用。采购人不再支付报价以外的任何费用。</w:t>
      </w:r>
      <w:r/>
    </w:p>
    <w:p>
      <w:pPr>
        <w:pStyle w:val="92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3、偏离说明：详见《偏离表》；</w:t>
      </w:r>
      <w:r/>
    </w:p>
    <w:p>
      <w:pPr>
        <w:pStyle w:val="92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6"/>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spacing w:after="240" w:line="360" w:lineRule="auto"/>
        <w:rPr>
          <w:rFonts w:hint="default" w:ascii="Times New Roman" w:hAnsi="Times New Roman" w:eastAsia="仿宋" w:cs="Times New Roman"/>
          <w:color w:val="auto"/>
          <w:sz w:val="24"/>
          <w:highlight w:val="none"/>
        </w:rPr>
        <w:outlineLvl w:val="2"/>
      </w:pPr>
      <w:r/>
      <w:bookmarkStart w:id="161" w:name="_Toc4441"/>
      <w:r>
        <w:rPr>
          <w:rFonts w:hint="default" w:ascii="Times New Roman" w:hAnsi="Times New Roman" w:eastAsia="仿宋" w:cs="Times New Roman"/>
          <w:b/>
          <w:bCs/>
          <w:color w:val="auto"/>
          <w:sz w:val="24"/>
          <w:highlight w:val="none"/>
        </w:rPr>
        <w:t xml:space="preserve">2、投标申请及声明格式</w:t>
      </w:r>
      <w:bookmarkEnd w:id="161"/>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投标申请及声明</w:t>
      </w:r>
      <w:r/>
    </w:p>
    <w:p>
      <w:pPr>
        <w:spacing w:line="360" w:lineRule="auto"/>
        <w:shd w:val="clear" w:color="auto" w:fill="ffffff"/>
        <w:widowControl/>
        <w:rPr>
          <w:rFonts w:hint="eastAsia"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 xml:space="preserve"> 致：</w:t>
      </w:r>
      <w:r>
        <w:rPr>
          <w:rFonts w:hint="eastAsia" w:eastAsia="仿宋" w:cs="Times New Roman"/>
          <w:color w:val="auto"/>
          <w:sz w:val="24"/>
          <w:highlight w:val="none"/>
          <w:lang w:eastAsia="zh-CN"/>
        </w:rPr>
        <w:t xml:space="preserve">南京瑞嘉建设项目管理有限公司</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根据贵方</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
          <w:bCs/>
          <w:color w:val="auto"/>
          <w:sz w:val="24"/>
          <w:highlight w:val="none"/>
          <w:u w:val="single"/>
        </w:rPr>
        <w:t xml:space="preserve">（</w:t>
      </w:r>
      <w:r>
        <w:rPr>
          <w:rFonts w:hint="default" w:ascii="Times New Roman" w:hAnsi="Times New Roman" w:eastAsia="仿宋" w:cs="Times New Roman"/>
          <w:color w:val="auto"/>
          <w:sz w:val="24"/>
          <w:highlight w:val="none"/>
        </w:rPr>
        <w:t xml:space="preserve">项目名称）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（项目编号）投标邀请，投标人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（投标人名称），提交投标文件。</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据此函，签字人兹宣布声明和承诺如下：</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b/>
          <w:bCs/>
          <w:color w:val="auto"/>
          <w:sz w:val="24"/>
          <w:highlight w:val="none"/>
        </w:rPr>
        <w:t xml:space="preserve">我们的资格条件完全符合政府采购法和本次招标要求</w:t>
      </w:r>
      <w:r>
        <w:rPr>
          <w:rFonts w:hint="default" w:ascii="Times New Roman" w:hAnsi="Times New Roman" w:eastAsia="仿宋" w:cs="Times New Roman"/>
          <w:color w:val="auto"/>
          <w:sz w:val="24"/>
          <w:highlight w:val="none"/>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2、按招标要求，我们的投标报价详见开标一览表。</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3、本项目服务时间为：</w:t>
      </w:r>
      <w:r>
        <w:rPr>
          <w:rFonts w:hint="default" w:ascii="Times New Roman" w:hAnsi="Times New Roman" w:eastAsia="仿宋" w:cs="Times New Roman"/>
          <w:color w:val="auto"/>
          <w:sz w:val="24"/>
          <w:highlight w:val="none"/>
          <w:u w:val="single"/>
        </w:rPr>
        <w:t xml:space="preserve">  满足招标文件要求  </w:t>
      </w:r>
      <w:r>
        <w:rPr>
          <w:rFonts w:hint="default" w:ascii="Times New Roman" w:hAnsi="Times New Roman" w:eastAsia="仿宋" w:cs="Times New Roman"/>
          <w:color w:val="auto"/>
          <w:sz w:val="24"/>
          <w:highlight w:val="none"/>
        </w:rPr>
        <w:t xml:space="preserve">。</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4、我们已详细阅读全部招标文件及其有效补充文件，我们放弃对招标文件任何误解的权利，提交投标文件后，</w:t>
      </w:r>
      <w:r>
        <w:rPr>
          <w:rFonts w:hint="default" w:ascii="Times New Roman" w:hAnsi="Times New Roman" w:eastAsia="仿宋" w:cs="Times New Roman"/>
          <w:b/>
          <w:bCs/>
          <w:color w:val="auto"/>
          <w:sz w:val="24"/>
          <w:highlight w:val="none"/>
        </w:rPr>
        <w:t xml:space="preserve">不对招标文件本身提出质疑</w:t>
      </w:r>
      <w:r>
        <w:rPr>
          <w:rFonts w:hint="default" w:ascii="Times New Roman" w:hAnsi="Times New Roman" w:eastAsia="仿宋" w:cs="Times New Roman"/>
          <w:color w:val="auto"/>
          <w:sz w:val="24"/>
          <w:highlight w:val="none"/>
        </w:rPr>
        <w:t xml:space="preserve">。</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924"/>
        <w:ind w:firstLine="480"/>
        <w:jc w:val="both"/>
        <w:spacing w:line="360" w:lineRule="auto"/>
        <w:rPr>
          <w:rFonts w:hint="default" w:ascii="Times New Roman" w:hAnsi="Times New Roman" w:eastAsia="仿宋" w:cs="Times New Roman"/>
          <w:b w:val="0"/>
          <w:bCs w:val="0"/>
          <w:color w:val="auto"/>
          <w:sz w:val="24"/>
          <w:highlight w:val="none"/>
          <w:u w:val="single"/>
        </w:rPr>
      </w:pPr>
      <w:r>
        <w:rPr>
          <w:rFonts w:hint="default" w:ascii="Times New Roman" w:hAnsi="Times New Roman" w:eastAsia="仿宋" w:cs="Times New Roman"/>
          <w:b w:val="0"/>
          <w:bCs w:val="0"/>
          <w:color w:val="auto"/>
          <w:sz w:val="24"/>
          <w:highlight w:val="none"/>
        </w:rPr>
        <w:t xml:space="preserve">9、项目负责人：</w:t>
      </w:r>
      <w:r>
        <w:rPr>
          <w:rFonts w:hint="default" w:ascii="Times New Roman" w:hAnsi="Times New Roman" w:eastAsia="仿宋" w:cs="Times New Roman"/>
          <w:b w:val="0"/>
          <w:bCs w:val="0"/>
          <w:color w:val="auto"/>
          <w:sz w:val="24"/>
          <w:highlight w:val="none"/>
          <w:u w:val="single"/>
        </w:rPr>
        <w:t xml:space="preserve">            </w:t>
      </w:r>
      <w:r>
        <w:rPr>
          <w:rFonts w:hint="default" w:ascii="Times New Roman" w:hAnsi="Times New Roman" w:eastAsia="仿宋" w:cs="Times New Roman"/>
          <w:b w:val="0"/>
          <w:bCs w:val="0"/>
          <w:color w:val="auto"/>
          <w:sz w:val="24"/>
          <w:highlight w:val="none"/>
        </w:rPr>
        <w:t xml:space="preserve">   移动电话：</w:t>
      </w:r>
      <w:r>
        <w:rPr>
          <w:rFonts w:hint="default" w:ascii="Times New Roman" w:hAnsi="Times New Roman" w:eastAsia="仿宋" w:cs="Times New Roman"/>
          <w:b w:val="0"/>
          <w:bCs w:val="0"/>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10、与本投标有关的正式联系方式为：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地   址：</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电   话：</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传   真：</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开户银行：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银行账号：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（加盖电子公章）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年</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月</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日</w:t>
      </w:r>
      <w:r/>
    </w:p>
    <w:p>
      <w:pPr>
        <w:pStyle w:val="879"/>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Cs w:val="21"/>
          <w:highlight w:val="none"/>
        </w:rPr>
        <w:br w:type="page" w:clear="all"/>
      </w:r>
      <w:bookmarkStart w:id="162" w:name="_Toc8362"/>
      <w:r/>
      <w:bookmarkStart w:id="163" w:name="_Toc28144"/>
      <w:r/>
      <w:bookmarkStart w:id="164" w:name="_Toc18755"/>
      <w:r/>
      <w:bookmarkStart w:id="165" w:name="_Toc30902"/>
      <w:r/>
      <w:bookmarkStart w:id="166" w:name="_Toc25445"/>
      <w:r/>
      <w:bookmarkStart w:id="167" w:name="_Toc6320"/>
      <w:r/>
      <w:bookmarkStart w:id="168" w:name="_Toc5046"/>
      <w:r>
        <w:rPr>
          <w:rFonts w:hint="default" w:ascii="Times New Roman" w:hAnsi="Times New Roman" w:eastAsia="仿宋" w:cs="Times New Roman"/>
          <w:color w:val="auto"/>
          <w:sz w:val="24"/>
          <w:szCs w:val="24"/>
          <w:highlight w:val="none"/>
        </w:rPr>
        <w:t xml:space="preserve">3、法定代表人授权书或法定代表人身份证明书</w:t>
      </w:r>
      <w:bookmarkEnd w:id="162"/>
      <w:r/>
      <w:bookmarkEnd w:id="163"/>
      <w:r/>
      <w:bookmarkEnd w:id="164"/>
      <w:r/>
      <w:bookmarkEnd w:id="165"/>
      <w:r/>
      <w:bookmarkEnd w:id="166"/>
      <w:r/>
      <w:bookmarkEnd w:id="167"/>
      <w:r/>
      <w:bookmarkEnd w:id="16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888"/>
        <w:ind w:firstLine="482"/>
        <w:jc w:val="both"/>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highlight w:val="none"/>
          <w:lang w:bidi="zh-CN"/>
        </w:rPr>
      </w:pPr>
      <w:r>
        <w:rPr>
          <w:rFonts w:hint="default" w:ascii="Times New Roman" w:hAnsi="Times New Roman" w:eastAsia="仿宋" w:cs="Times New Roman"/>
          <w:color w:val="auto"/>
          <w:sz w:val="24"/>
          <w:highlight w:val="none"/>
          <w:lang w:bidi="zh-CN"/>
        </w:rPr>
        <w:t xml:space="preserve">致：</w:t>
      </w:r>
      <w:r>
        <w:rPr>
          <w:rFonts w:hint="eastAsia" w:eastAsia="仿宋" w:cs="Times New Roman"/>
          <w:color w:val="auto"/>
          <w:sz w:val="24"/>
          <w:highlight w:val="none"/>
          <w:lang w:bidi="zh-CN"/>
        </w:rPr>
        <w:t xml:space="preserve">南京市雨花台区人民政府板桥街道办事处</w:t>
      </w:r>
      <w:r>
        <w:rPr>
          <w:rFonts w:hint="default" w:ascii="Times New Roman" w:hAnsi="Times New Roman" w:eastAsia="仿宋" w:cs="Times New Roman"/>
          <w:color w:val="auto"/>
          <w:sz w:val="24"/>
          <w:highlight w:val="none"/>
          <w:lang w:bidi="zh-CN"/>
        </w:rPr>
        <w:t xml:space="preserve">(采购人)</w:t>
      </w:r>
      <w:r/>
    </w:p>
    <w:p>
      <w:pPr>
        <w:pStyle w:val="888"/>
        <w:ind w:firstLine="964"/>
        <w:jc w:val="both"/>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highlight w:val="none"/>
          <w:lang w:val="zh-CN" w:bidi="zh-CN"/>
        </w:rPr>
      </w:pPr>
      <w:r>
        <w:rPr>
          <w:rFonts w:hint="eastAsia" w:eastAsia="仿宋" w:cs="Times New Roman"/>
          <w:color w:val="auto"/>
          <w:sz w:val="24"/>
          <w:highlight w:val="none"/>
          <w:lang w:bidi="zh-CN"/>
        </w:rPr>
        <w:t xml:space="preserve">南京瑞嘉建设项目管理有限公司</w:t>
      </w:r>
      <w:r>
        <w:rPr>
          <w:rFonts w:hint="default" w:ascii="Times New Roman" w:hAnsi="Times New Roman" w:eastAsia="仿宋" w:cs="Times New Roman"/>
          <w:color w:val="auto"/>
          <w:sz w:val="24"/>
          <w:highlight w:val="none"/>
          <w:lang w:bidi="zh-CN"/>
        </w:rPr>
        <w:t xml:space="preserve">  </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4"/>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本授权书于</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年</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月</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日盖章生效，特此声明。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eastAsia" w:eastAsia="仿宋" w:cs="Times New Roman"/>
          <w:color w:val="auto"/>
          <w:sz w:val="24"/>
          <w:highlight w:val="none"/>
          <w:lang w:val="en-US" w:eastAsia="zh-CN"/>
        </w:rPr>
        <w:t xml:space="preserve">委托代理</w:t>
      </w:r>
      <w:r>
        <w:rPr>
          <w:rFonts w:hint="default" w:ascii="Times New Roman" w:hAnsi="Times New Roman" w:eastAsia="仿宋" w:cs="Times New Roman"/>
          <w:color w:val="auto"/>
          <w:sz w:val="24"/>
          <w:highlight w:val="none"/>
        </w:rPr>
        <w:t xml:space="preserve">人姓名：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年龄：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职务：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身份证：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联系电话：</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日期：年月日</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（注：后附</w:t>
      </w:r>
      <w:r>
        <w:rPr>
          <w:rFonts w:hint="eastAsia" w:eastAsia="仿宋" w:cs="Times New Roman"/>
          <w:color w:val="auto"/>
          <w:sz w:val="24"/>
          <w:highlight w:val="none"/>
          <w:lang w:val="en-US" w:eastAsia="zh-CN"/>
        </w:rPr>
        <w:t xml:space="preserve">委托代理</w:t>
      </w:r>
      <w:r>
        <w:rPr>
          <w:rFonts w:hint="default" w:ascii="Times New Roman" w:hAnsi="Times New Roman" w:eastAsia="仿宋" w:cs="Times New Roman"/>
          <w:color w:val="auto"/>
          <w:sz w:val="24"/>
          <w:highlight w:val="none"/>
        </w:rPr>
        <w:t xml:space="preserve">人身份证正反面扫描件</w:t>
      </w:r>
      <w:r>
        <w:rPr>
          <w:rFonts w:hint="eastAsia" w:eastAsia="仿宋" w:cs="Times New Roman"/>
          <w:color w:val="auto"/>
          <w:sz w:val="24"/>
          <w:highlight w:val="none"/>
          <w:lang w:val="en-US" w:eastAsia="zh-CN"/>
        </w:rPr>
        <w:t xml:space="preserve">及社保证明材料</w:t>
      </w:r>
      <w:r>
        <w:rPr>
          <w:rFonts w:hint="default" w:ascii="Times New Roman" w:hAnsi="Times New Roman" w:eastAsia="仿宋" w:cs="Times New Roman"/>
          <w:color w:val="auto"/>
          <w:sz w:val="24"/>
          <w:highlight w:val="none"/>
        </w:rPr>
        <w:t xml:space="preserve">）</w:t>
      </w:r>
      <w:r/>
    </w:p>
    <w:p>
      <w:pPr>
        <w:pStyle w:val="936"/>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color w:val="auto"/>
          <w:highlight w:val="none"/>
        </w:rPr>
        <w:sectPr>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sz w:val="24"/>
          <w:szCs w:val="24"/>
          <w:highlight w:val="none"/>
        </w:rPr>
        <w:t xml:space="preserve">★</w:t>
      </w:r>
      <w:r>
        <w:rPr>
          <w:rFonts w:eastAsia="仿宋"/>
          <w:b/>
          <w:bCs/>
          <w:color w:val="auto"/>
          <w:sz w:val="24"/>
          <w:szCs w:val="24"/>
          <w:highlight w:val="none"/>
        </w:rPr>
        <w:t xml:space="preserve">注：</w:t>
      </w:r>
      <w:r>
        <w:rPr>
          <w:rFonts w:hint="eastAsia" w:eastAsia="仿宋"/>
          <w:b/>
          <w:bCs/>
          <w:color w:val="auto"/>
          <w:sz w:val="24"/>
          <w:szCs w:val="24"/>
          <w:highlight w:val="none"/>
          <w:lang w:val="en-US" w:eastAsia="zh-CN"/>
        </w:rPr>
        <w:t xml:space="preserve">投标</w:t>
      </w:r>
      <w:r>
        <w:rPr>
          <w:rFonts w:eastAsia="仿宋"/>
          <w:b/>
          <w:bCs/>
          <w:color w:val="auto"/>
          <w:sz w:val="24"/>
          <w:szCs w:val="24"/>
          <w:highlight w:val="none"/>
        </w:rPr>
        <w:t xml:space="preserve">文件中提供委托代理人2025年</w:t>
      </w:r>
      <w:r>
        <w:rPr>
          <w:rFonts w:hint="eastAsia" w:eastAsia="仿宋"/>
          <w:b/>
          <w:bCs/>
          <w:color w:val="auto"/>
          <w:sz w:val="24"/>
          <w:szCs w:val="24"/>
          <w:highlight w:val="none"/>
          <w:lang w:val="en-US" w:eastAsia="zh-CN"/>
        </w:rPr>
        <w:t xml:space="preserve">4</w:t>
      </w:r>
      <w:r>
        <w:rPr>
          <w:rFonts w:eastAsia="仿宋"/>
          <w:b/>
          <w:bCs/>
          <w:color w:val="auto"/>
          <w:sz w:val="24"/>
          <w:szCs w:val="24"/>
          <w:highlight w:val="none"/>
        </w:rPr>
        <w:t xml:space="preserve">月以来任意一个月供应商为其缴纳社保的证明材料扫描件加盖公章</w:t>
      </w:r>
      <w:r>
        <w:rPr>
          <w:rFonts w:hint="eastAsia" w:eastAsia="仿宋"/>
          <w:b/>
          <w:bCs/>
          <w:color w:val="auto"/>
          <w:sz w:val="24"/>
          <w:szCs w:val="24"/>
          <w:highlight w:val="none"/>
        </w:rPr>
        <w:t xml:space="preserve">。</w:t>
      </w:r>
      <w:r/>
    </w:p>
    <w:p>
      <w:pPr>
        <w:jc w:val="center"/>
        <w:keepLines/>
        <w:keepNext/>
        <w:spacing w:line="360" w:lineRule="auto"/>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pPr>
      <w:r/>
      <w:bookmarkStart w:id="169" w:name="_Toc17108"/>
      <w:r/>
      <w:bookmarkStart w:id="170" w:name="_Toc14545"/>
      <w:r/>
      <w:bookmarkStart w:id="171" w:name="_Toc4730"/>
      <w:r/>
      <w:bookmarkStart w:id="172" w:name="_Toc5249"/>
      <w:r>
        <w:rPr>
          <w:rFonts w:hint="default" w:ascii="Times New Roman" w:hAnsi="Times New Roman" w:eastAsia="仿宋" w:cs="Times New Roman"/>
          <w:b/>
          <w:color w:val="auto"/>
          <w:sz w:val="32"/>
          <w:szCs w:val="36"/>
          <w:highlight w:val="none"/>
        </w:rPr>
        <w:t xml:space="preserve">法定代表人身份证明书</w:t>
      </w:r>
      <w:bookmarkEnd w:id="169"/>
      <w:r/>
      <w:bookmarkEnd w:id="170"/>
      <w:r/>
      <w:bookmarkEnd w:id="171"/>
      <w:r/>
      <w:bookmarkEnd w:id="172"/>
      <w:r/>
      <w:r/>
    </w:p>
    <w:p>
      <w:pPr>
        <w:ind w:firstLine="560"/>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兹证明</w:t>
      </w:r>
      <w:r>
        <w:rPr>
          <w:rFonts w:hint="default" w:ascii="Times New Roman" w:hAnsi="Times New Roman" w:eastAsia="仿宋" w:cs="Times New Roman"/>
          <w:b/>
          <w:color w:val="auto"/>
          <w:sz w:val="24"/>
          <w:highlight w:val="none"/>
          <w:u w:val="single"/>
        </w:rPr>
        <w:t xml:space="preserve">×××（）姓名</w:t>
      </w:r>
      <w:r>
        <w:rPr>
          <w:rFonts w:hint="default" w:ascii="Times New Roman" w:hAnsi="Times New Roman" w:eastAsia="仿宋" w:cs="Times New Roman"/>
          <w:color w:val="auto"/>
          <w:sz w:val="24"/>
          <w:highlight w:val="none"/>
        </w:rPr>
        <w:t xml:space="preserve">同志，性别</w:t>
      </w:r>
      <w:r>
        <w:rPr>
          <w:rFonts w:hint="default" w:ascii="Times New Roman" w:hAnsi="Times New Roman" w:eastAsia="仿宋" w:cs="Times New Roman"/>
          <w:b/>
          <w:color w:val="auto"/>
          <w:sz w:val="24"/>
          <w:highlight w:val="none"/>
          <w:u w:val="single"/>
        </w:rPr>
        <w:t xml:space="preserve">×××</w:t>
      </w:r>
      <w:r>
        <w:rPr>
          <w:rFonts w:hint="default" w:ascii="Times New Roman" w:hAnsi="Times New Roman" w:eastAsia="仿宋" w:cs="Times New Roman"/>
          <w:color w:val="auto"/>
          <w:sz w:val="24"/>
          <w:highlight w:val="none"/>
        </w:rPr>
        <w:t xml:space="preserve">，居民身份证号</w:t>
      </w:r>
      <w:r>
        <w:rPr>
          <w:rFonts w:hint="default" w:ascii="Times New Roman" w:hAnsi="Times New Roman" w:eastAsia="仿宋" w:cs="Times New Roman"/>
          <w:b/>
          <w:color w:val="auto"/>
          <w:sz w:val="24"/>
          <w:highlight w:val="none"/>
          <w:u w:val="single"/>
        </w:rPr>
        <w:t xml:space="preserve">×××</w:t>
      </w:r>
      <w:r>
        <w:rPr>
          <w:rFonts w:hint="default" w:ascii="Times New Roman" w:hAnsi="Times New Roman" w:eastAsia="仿宋" w:cs="Times New Roman"/>
          <w:color w:val="auto"/>
          <w:sz w:val="24"/>
          <w:highlight w:val="none"/>
        </w:rPr>
        <w:t xml:space="preserve">，在我单位任</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职务，系我单位主要负责人即法定代表人。</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单位地址：</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电话：</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单位全称： （加盖电子公章） </w:t>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jc w:val="right"/>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  月  日</w:t>
      </w:r>
      <w:r/>
    </w:p>
    <w:p>
      <w:pPr>
        <w:ind w:firstLine="643"/>
        <w:spacing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附：法定代表人居民身份证正反面复印件</w:t>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t xml:space="preserve">注：1.“法定代表人”直接参加投标响应活动的填写本身份证明</w:t>
      </w:r>
      <w:r>
        <w:rPr>
          <w:rFonts w:hint="default" w:ascii="Times New Roman" w:hAnsi="Times New Roman" w:eastAsia="仿宋" w:cs="Times New Roman"/>
          <w:color w:val="auto"/>
          <w:sz w:val="24"/>
          <w:highlight w:val="none"/>
        </w:rPr>
        <w:t xml:space="preserve">。</w:t>
      </w:r>
      <w:r/>
    </w:p>
    <w:p>
      <w:pPr>
        <w:ind w:firstLine="964"/>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u w:val="single"/>
        </w:rPr>
        <w:t xml:space="preserve">2.供应商属于非法人组织的，按照法律、行政法规规定能够对外代表其从事民事活动的主要负责人，视同法定代表人。</w:t>
      </w:r>
      <w:r/>
    </w:p>
    <w:p>
      <w:pPr>
        <w:ind w:firstLine="480"/>
        <w:spacing w:line="48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br w:type="page" w:clear="all"/>
      </w:r>
      <w:bookmarkStart w:id="173" w:name="_Toc12264"/>
      <w:r/>
      <w:bookmarkEnd w:id="173"/>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174" w:name="_Toc20182"/>
      <w:r>
        <w:rPr>
          <w:rFonts w:hint="default" w:ascii="Times New Roman" w:hAnsi="Times New Roman" w:eastAsia="仿宋" w:cs="Times New Roman"/>
          <w:b/>
          <w:bCs/>
          <w:color w:val="auto"/>
          <w:sz w:val="24"/>
          <w:highlight w:val="none"/>
        </w:rPr>
        <w:t xml:space="preserve">4、分项报价表</w:t>
      </w:r>
      <w:bookmarkEnd w:id="174"/>
      <w:r/>
      <w:r/>
    </w:p>
    <w:p>
      <w:pPr>
        <w:pStyle w:val="936"/>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分项报价表</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6"/>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（参考第四章</w:t>
      </w:r>
      <w:r>
        <w:rPr>
          <w:rFonts w:hint="eastAsia" w:ascii="Times New Roman" w:hAnsi="Times New Roman" w:eastAsia="仿宋" w:cs="Times New Roman"/>
          <w:b/>
          <w:bCs/>
          <w:color w:val="auto"/>
          <w:sz w:val="24"/>
          <w:highlight w:val="none"/>
          <w:lang w:val="en-US" w:eastAsia="zh-CN"/>
        </w:rPr>
        <w:t xml:space="preserve">采购</w:t>
      </w:r>
      <w:r>
        <w:rPr>
          <w:rFonts w:hint="default" w:ascii="Times New Roman" w:hAnsi="Times New Roman" w:eastAsia="仿宋" w:cs="Times New Roman"/>
          <w:b/>
          <w:bCs/>
          <w:color w:val="auto"/>
          <w:sz w:val="24"/>
          <w:highlight w:val="none"/>
        </w:rPr>
        <w:t xml:space="preserve">清单）</w:t>
      </w:r>
      <w:r/>
    </w:p>
    <w:p>
      <w:pPr>
        <w:jc w:val="cente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r>
      <w:r/>
    </w:p>
    <w:p>
      <w:pP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项目名称：                                       </w:t>
      </w:r>
      <w:r>
        <w:rPr>
          <w:rFonts w:hint="eastAsia" w:eastAsia="仿宋" w:cs="Times New Roman"/>
          <w:bCs/>
          <w:color w:val="auto"/>
          <w:sz w:val="24"/>
          <w:highlight w:val="none"/>
          <w:lang w:val="en-US" w:eastAsia="zh-CN"/>
        </w:rPr>
        <w:t xml:space="preserve">项目</w:t>
      </w:r>
      <w:r>
        <w:rPr>
          <w:rFonts w:hint="default" w:ascii="Times New Roman" w:hAnsi="Times New Roman" w:eastAsia="仿宋" w:cs="Times New Roman"/>
          <w:bCs/>
          <w:color w:val="auto"/>
          <w:sz w:val="24"/>
          <w:highlight w:val="none"/>
        </w:rPr>
        <w:t xml:space="preserve">编号：</w:t>
      </w:r>
      <w:r/>
    </w:p>
    <w:tbl>
      <w:tblPr>
        <w:tblStyle w:val="926"/>
        <w:tblW w:w="88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725"/>
        <w:gridCol w:w="788"/>
        <w:gridCol w:w="1237"/>
        <w:gridCol w:w="1035"/>
        <w:gridCol w:w="1140"/>
        <w:gridCol w:w="2340"/>
      </w:tblGrid>
      <w:tr>
        <w:trPr>
          <w:trHeight w:val="340"/>
        </w:trPr>
        <w:tc>
          <w:tcPr>
            <w:tcW w:w="569" w:type="dxa"/>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gridSpan w:val="2"/>
            <w:tcW w:w="2513"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产品名称</w:t>
            </w:r>
            <w:r/>
          </w:p>
        </w:tc>
        <w:tc>
          <w:tcPr>
            <w:tcW w:w="1237"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数量</w:t>
            </w:r>
            <w:r/>
          </w:p>
        </w:tc>
        <w:tc>
          <w:tcPr>
            <w:tcW w:w="103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单价</w:t>
            </w:r>
            <w:r/>
          </w:p>
        </w:tc>
        <w:tc>
          <w:tcPr>
            <w:tcW w:w="114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合价</w:t>
            </w:r>
            <w:r/>
          </w:p>
        </w:tc>
        <w:tc>
          <w:tcPr>
            <w:tcW w:w="234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Style w:val="1268"/>
                <w:rFonts w:hint="default" w:ascii="Times New Roman" w:hAnsi="Times New Roman" w:eastAsia="仿宋" w:cs="Times New Roman"/>
                <w:b/>
                <w:bCs/>
                <w:color w:val="auto"/>
                <w:sz w:val="24"/>
                <w:highlight w:val="none"/>
              </w:rPr>
              <w:t xml:space="preserve">品牌及</w:t>
            </w:r>
            <w:r>
              <w:rPr>
                <w:rStyle w:val="1268"/>
                <w:rFonts w:hint="eastAsia" w:eastAsia="仿宋" w:cs="Times New Roman"/>
                <w:b/>
                <w:bCs/>
                <w:color w:val="auto"/>
                <w:sz w:val="24"/>
                <w:highlight w:val="none"/>
                <w:lang w:val="en-US"/>
              </w:rPr>
              <w:t xml:space="preserve">规格</w:t>
            </w:r>
            <w:r>
              <w:rPr>
                <w:rStyle w:val="1268"/>
                <w:rFonts w:hint="default" w:ascii="Times New Roman" w:hAnsi="Times New Roman" w:eastAsia="仿宋" w:cs="Times New Roman"/>
                <w:b/>
                <w:bCs/>
                <w:color w:val="auto"/>
                <w:sz w:val="24"/>
                <w:highlight w:val="none"/>
              </w:rPr>
              <w:t xml:space="preserve">型号</w:t>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gridSpan w:val="5"/>
            <w:tcW w:w="5354"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合计</w:t>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gridSpan w:val="2"/>
            <w:tcW w:w="2294"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大写（人民币）</w:t>
            </w:r>
            <w:r/>
          </w:p>
        </w:tc>
        <w:tc>
          <w:tcPr>
            <w:gridSpan w:val="5"/>
            <w:tcW w:w="65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left"/>
        <w:spacing w:line="360" w:lineRule="auto"/>
        <w:rPr>
          <w:rStyle w:val="1268"/>
          <w:rFonts w:hint="default" w:ascii="Times New Roman" w:hAnsi="Times New Roman" w:eastAsia="仿宋" w:cs="Times New Roman"/>
          <w:color w:val="auto"/>
          <w:sz w:val="24"/>
          <w:highlight w:val="none"/>
          <w:lang w:val="zh-CN"/>
        </w:rPr>
      </w:pPr>
      <w:r>
        <w:rPr>
          <w:rStyle w:val="1268"/>
          <w:rFonts w:hint="default" w:ascii="Times New Roman" w:hAnsi="Times New Roman" w:eastAsia="仿宋" w:cs="Times New Roman"/>
          <w:color w:val="auto"/>
          <w:sz w:val="24"/>
          <w:highlight w:val="none"/>
          <w:lang w:val="zh-CN"/>
        </w:rPr>
        <w:t xml:space="preserve">供应商名称：</w:t>
      </w:r>
      <w:r>
        <w:rPr>
          <w:rStyle w:val="1268"/>
          <w:rFonts w:hint="default" w:ascii="Times New Roman" w:hAnsi="Times New Roman" w:eastAsia="仿宋" w:cs="Times New Roman"/>
          <w:color w:val="auto"/>
          <w:sz w:val="24"/>
          <w:highlight w:val="none"/>
          <w:u w:val="single"/>
          <w:lang w:val="zh-CN"/>
        </w:rPr>
        <w:t xml:space="preserve">                                            </w:t>
      </w:r>
      <w:r>
        <w:rPr>
          <w:rStyle w:val="1268"/>
          <w:rFonts w:hint="default" w:ascii="Times New Roman" w:hAnsi="Times New Roman" w:eastAsia="仿宋" w:cs="Times New Roman"/>
          <w:color w:val="auto"/>
          <w:sz w:val="24"/>
          <w:highlight w:val="none"/>
          <w:lang w:val="zh-CN"/>
        </w:rPr>
        <w:t xml:space="preserve">（盖章）</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Style w:val="1268"/>
          <w:rFonts w:hint="default" w:ascii="Times New Roman" w:hAnsi="Times New Roman" w:eastAsia="仿宋" w:cs="Times New Roman"/>
          <w:b/>
          <w:bCs/>
          <w:color w:val="auto"/>
          <w:sz w:val="24"/>
          <w:highlight w:val="none"/>
        </w:rPr>
      </w:pPr>
      <w:r>
        <w:rPr>
          <w:rStyle w:val="1268"/>
          <w:rFonts w:hint="default" w:ascii="Times New Roman" w:hAnsi="Times New Roman" w:eastAsia="仿宋" w:cs="Times New Roman"/>
          <w:b/>
          <w:bCs/>
          <w:color w:val="auto"/>
          <w:sz w:val="24"/>
          <w:highlight w:val="none"/>
        </w:rPr>
        <w:t xml:space="preserve">注：</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Style w:val="1268"/>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pStyle w:val="937"/>
        <w:ind w:firstLine="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r>
      <w:r/>
    </w:p>
    <w:p>
      <w:pPr>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特别注意：</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一、依据苏财购〔2025〕62号《关于推动解决政府采购异常低价问题相关工作的通知》，供应商的报价如出现下列情形之一的，评审委员会将会启动异常低价投标审查程序：</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bidi="ar"/>
        </w:rPr>
        <w:t xml:space="preserve">1．投标报价低于采购项目预算50%的，即投标报价&lt;采购项目预算×50% ； </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bidi="ar"/>
        </w:rPr>
        <w:t xml:space="preserve">2．投标报价低于采购项目最高限价45%的，即投标报价&lt;采购项目最高限价×45% ； </w:t>
      </w:r>
      <w:r/>
    </w:p>
    <w:p>
      <w:pPr>
        <w:ind w:firstLine="482"/>
        <w:jc w:val="left"/>
        <w:spacing w:line="360" w:lineRule="auto"/>
        <w:widowControl/>
        <w:rPr>
          <w:rFonts w:hint="default" w:ascii="Times New Roman" w:hAnsi="Times New Roman" w:eastAsia="仿宋" w:cs="Times New Roman"/>
          <w:b/>
          <w:bCs/>
          <w:color w:val="auto"/>
          <w:sz w:val="24"/>
          <w:highlight w:val="none"/>
          <w:lang w:bidi="ar"/>
        </w:rPr>
      </w:pPr>
      <w:r>
        <w:rPr>
          <w:rFonts w:hint="default" w:ascii="Times New Roman" w:hAnsi="Times New Roman" w:eastAsia="仿宋" w:cs="Times New Roman"/>
          <w:b/>
          <w:bCs/>
          <w:color w:val="auto"/>
          <w:sz w:val="24"/>
          <w:highlight w:val="none"/>
          <w:lang w:bidi="ar"/>
        </w:rPr>
        <w:t xml:space="preserve">3．评审委员会认定的供应商报价过低、有可能影响产品质量或者不能诚信履约的其他情形。</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rPr>
          <w:rFonts w:hint="default" w:ascii="Times New Roman" w:hAnsi="Times New Roman" w:eastAsia="仿宋" w:cs="Times New Roman"/>
          <w:b/>
          <w:bCs/>
          <w:color w:val="auto"/>
          <w:sz w:val="24"/>
          <w:highlight w:val="none"/>
        </w:rPr>
        <w:br w:type="page" w:clear="all"/>
      </w:r>
      <w:r/>
    </w:p>
    <w:p>
      <w:pPr>
        <w:jc w:val="left"/>
        <w:spacing w:after="240" w:line="360" w:lineRule="auto"/>
        <w:shd w:val="clear" w:color="auto" w:fill="ffffff"/>
        <w:widowControl/>
        <w:rPr>
          <w:rFonts w:hint="default" w:ascii="Times New Roman" w:hAnsi="Times New Roman" w:eastAsia="仿宋" w:cs="Times New Roman"/>
          <w:color w:val="auto"/>
          <w:sz w:val="24"/>
          <w:highlight w:val="none"/>
        </w:rPr>
        <w:outlineLvl w:val="2"/>
      </w:pPr>
      <w:r/>
      <w:bookmarkStart w:id="175" w:name="_Toc4274"/>
      <w:r>
        <w:rPr>
          <w:rFonts w:hint="default" w:ascii="Times New Roman" w:hAnsi="Times New Roman" w:eastAsia="仿宋" w:cs="Times New Roman"/>
          <w:b/>
          <w:bCs/>
          <w:color w:val="auto"/>
          <w:sz w:val="24"/>
          <w:highlight w:val="none"/>
        </w:rPr>
        <w:t xml:space="preserve">5、技术条款偏离表格式</w:t>
      </w:r>
      <w:bookmarkEnd w:id="175"/>
      <w:r/>
      <w:r/>
    </w:p>
    <w:p>
      <w:pPr>
        <w:ind w:left="420"/>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技术条款偏离表</w:t>
      </w:r>
      <w:r/>
    </w:p>
    <w:tbl>
      <w:tblPr>
        <w:tblStyle w:val="887"/>
        <w:tblW w:w="9199" w:type="dxa"/>
        <w:jc w:val="center"/>
        <w:tblLayout w:type="fixed"/>
        <w:tblCellMar>
          <w:left w:w="0" w:type="dxa"/>
          <w:top w:w="0" w:type="dxa"/>
          <w:right w:w="0" w:type="dxa"/>
          <w:bottom w:w="0" w:type="dxa"/>
        </w:tblCellMar>
        <w:tblLook w:val="04A0" w:firstRow="1" w:lastRow="0" w:firstColumn="1" w:lastColumn="0" w:noHBand="0" w:noVBand="1"/>
      </w:tblPr>
      <w:tblGrid>
        <w:gridCol w:w="677"/>
        <w:gridCol w:w="2150"/>
        <w:gridCol w:w="1695"/>
        <w:gridCol w:w="1442"/>
        <w:gridCol w:w="890"/>
        <w:gridCol w:w="2345"/>
      </w:tblGrid>
      <w:tr>
        <w:trPr>
          <w:jc w:val="center"/>
          <w:trHeight w:val="616"/>
        </w:trPr>
        <w:tc>
          <w:tcPr>
            <w:gridSpan w:val="5"/>
            <w:tcBorders>
              <w:top w:val="none" w:color="000000" w:sz="4" w:space="0"/>
              <w:left w:val="none" w:color="000000" w:sz="4" w:space="0"/>
              <w:bottom w:val="single" w:color="auto" w:sz="6" w:space="0"/>
              <w:right w:val="none" w:color="000000" w:sz="4" w:space="0"/>
            </w:tcBorders>
            <w:tcW w:w="6854" w:type="dxa"/>
            <w:vAlign w:val="center"/>
            <w:textDirection w:val="lrTb"/>
            <w:noWrap w:val="false"/>
          </w:tcPr>
          <w:p>
            <w:pPr>
              <w:jc w:val="left"/>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345" w:type="dxa"/>
            <w:vAlign w:val="center"/>
            <w:textDirection w:val="lrTb"/>
            <w:noWrap w:val="false"/>
          </w:tcPr>
          <w:p>
            <w:pP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项目编号：</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采购</w:t>
            </w:r>
            <w:r>
              <w:rPr>
                <w:rFonts w:hint="default" w:ascii="Times New Roman" w:hAnsi="Times New Roman" w:eastAsia="仿宋" w:cs="Times New Roman"/>
                <w:color w:val="auto"/>
                <w:sz w:val="24"/>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采购文件要求的技术条款</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投标响应</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偏离情况详细说明</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highlight w:val="none"/>
              </w:rPr>
              <w:t xml:space="preserve">各技术参数如需要提供白皮书、彩页、手册、测试报告等证明材料的，需标注出在投标文件中对应的页码，并在所附证明材料中用方框框出对应条款</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2、“偏离”栏应注明“无偏离”或“正偏离”或“负偏离”。</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3、供应商</w:t>
      </w:r>
      <w:r>
        <w:rPr>
          <w:rFonts w:hint="default" w:ascii="Times New Roman" w:hAnsi="Times New Roman" w:eastAsia="仿宋" w:cs="Times New Roman"/>
          <w:color w:val="auto"/>
          <w:sz w:val="24"/>
          <w:highlight w:val="none"/>
          <w:lang w:val="zh-CN"/>
        </w:rPr>
        <w:t xml:space="preserve">应在上表中明确</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部分与</w:t>
      </w:r>
      <w:r>
        <w:rPr>
          <w:rFonts w:hint="default" w:ascii="Times New Roman" w:hAnsi="Times New Roman" w:eastAsia="仿宋" w:cs="Times New Roman"/>
          <w:color w:val="auto"/>
          <w:sz w:val="24"/>
          <w:highlight w:val="none"/>
        </w:rPr>
        <w:t xml:space="preserve">采购</w:t>
      </w:r>
      <w:r>
        <w:rPr>
          <w:rFonts w:hint="default" w:ascii="Times New Roman" w:hAnsi="Times New Roman" w:eastAsia="仿宋" w:cs="Times New Roman"/>
          <w:color w:val="auto"/>
          <w:sz w:val="24"/>
          <w:highlight w:val="none"/>
          <w:lang w:val="zh-CN"/>
        </w:rPr>
        <w:t xml:space="preserve">文件要求的</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条款偏离情况，如有偏离（包括正偏离和负偏离）,</w:t>
      </w: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lang w:val="zh-CN"/>
        </w:rPr>
        <w:t xml:space="preserve">应详细说明</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偏离情况详细说明可另页描述，但须在“偏离情况详细说明”栏标注其在</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val="zh-CN"/>
        </w:rPr>
        <w:t xml:space="preserve">文件对应的页码，</w:t>
      </w:r>
      <w:r>
        <w:rPr>
          <w:rFonts w:hint="default" w:ascii="Times New Roman" w:hAnsi="Times New Roman" w:eastAsia="仿宋" w:cs="Times New Roman"/>
          <w:color w:val="auto"/>
          <w:sz w:val="24"/>
          <w:highlight w:val="none"/>
        </w:rPr>
        <w:t xml:space="preserve">并在证明材料中用方框框出对应条款。本</w:t>
      </w:r>
      <w:r>
        <w:rPr>
          <w:rFonts w:hint="default" w:ascii="Times New Roman" w:hAnsi="Times New Roman" w:eastAsia="仿宋" w:cs="Times New Roman"/>
          <w:color w:val="auto"/>
          <w:sz w:val="24"/>
          <w:highlight w:val="none"/>
          <w:lang w:val="zh-CN"/>
        </w:rPr>
        <w:t xml:space="preserve">表不作为</w:t>
      </w: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lang w:val="zh-CN"/>
        </w:rPr>
        <w:t xml:space="preserve">对所投项目关于</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条款等详细描述和说明的替代。</w:t>
      </w:r>
      <w:r>
        <w:rPr>
          <w:rFonts w:hint="default" w:ascii="Times New Roman" w:hAnsi="Times New Roman" w:eastAsia="仿宋" w:cs="Times New Roman"/>
          <w:color w:val="auto"/>
          <w:sz w:val="24"/>
          <w:highlight w:val="none"/>
        </w:rPr>
        <w:t xml:space="preserve">供应商须按要求填写技术响应表，否则造成错漏责任自负。</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4、本表所称技术条款主要针对采购文件第四章采购项目需求中的相关技术参数要求等逐一说明，按照要求提供产品说明书或检测报告等。</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176" w:name="_Toc961"/>
      <w:r>
        <w:rPr>
          <w:rFonts w:hint="default" w:ascii="Times New Roman" w:hAnsi="Times New Roman" w:eastAsia="仿宋" w:cs="Times New Roman"/>
          <w:b/>
          <w:bCs/>
          <w:color w:val="auto"/>
          <w:szCs w:val="21"/>
          <w:highlight w:val="none"/>
        </w:rPr>
        <w:t xml:space="preserve">6</w:t>
      </w:r>
      <w:r>
        <w:rPr>
          <w:rFonts w:hint="default" w:ascii="Times New Roman" w:hAnsi="Times New Roman" w:eastAsia="仿宋" w:cs="Times New Roman"/>
          <w:b/>
          <w:bCs/>
          <w:color w:val="auto"/>
          <w:sz w:val="24"/>
          <w:highlight w:val="none"/>
        </w:rPr>
        <w:t xml:space="preserve">、商务条款偏离表格式</w:t>
      </w:r>
      <w:bookmarkEnd w:id="176"/>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商务条款偏离表</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项目名称：</w:t>
      </w:r>
      <w:r>
        <w:rPr>
          <w:rFonts w:hint="default" w:ascii="Times New Roman" w:hAnsi="Times New Roman" w:eastAsia="仿宋" w:cs="Times New Roman"/>
          <w:color w:val="auto"/>
          <w:sz w:val="24"/>
          <w:highlight w:val="none"/>
        </w:rPr>
        <w:tab/>
      </w:r>
      <w:r>
        <w:rPr>
          <w:rFonts w:hint="default" w:ascii="Times New Roman" w:hAnsi="Times New Roman" w:eastAsia="仿宋" w:cs="Times New Roman"/>
          <w:color w:val="auto"/>
          <w:sz w:val="24"/>
          <w:highlight w:val="none"/>
        </w:rPr>
        <w:t xml:space="preserve">                                 项目编号：         </w:t>
      </w:r>
      <w:r/>
    </w:p>
    <w:tbl>
      <w:tblPr>
        <w:tblStyle w:val="887"/>
        <w:tblW w:w="8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2"/>
        <w:gridCol w:w="1763"/>
        <w:gridCol w:w="2700"/>
        <w:gridCol w:w="2363"/>
        <w:gridCol w:w="1094"/>
      </w:tblGrid>
      <w:tr>
        <w:trPr>
          <w:jc w:val="center"/>
          <w:trHeight w:val="496"/>
        </w:trPr>
        <w:tc>
          <w:tcPr>
            <w:tcMar>
              <w:left w:w="10" w:type="dxa"/>
              <w:top w:w="0" w:type="dxa"/>
              <w:right w:w="10" w:type="dxa"/>
              <w:bottom w:w="0" w:type="dxa"/>
            </w:tcMar>
            <w:tcW w:w="682"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序号</w:t>
            </w:r>
            <w:r/>
          </w:p>
        </w:tc>
        <w:tc>
          <w:tcPr>
            <w:tcMar>
              <w:left w:w="10" w:type="dxa"/>
              <w:top w:w="0" w:type="dxa"/>
              <w:right w:w="10" w:type="dxa"/>
              <w:bottom w:w="0" w:type="dxa"/>
            </w:tcMar>
            <w:tcW w:w="1763"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采购文件条目号</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采购文件要求的商务条款</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投标响应</w:t>
            </w:r>
            <w:r/>
          </w:p>
        </w:tc>
        <w:tc>
          <w:tcPr>
            <w:tcMar>
              <w:left w:w="10" w:type="dxa"/>
              <w:top w:w="0" w:type="dxa"/>
              <w:right w:w="10" w:type="dxa"/>
              <w:bottom w:w="0" w:type="dxa"/>
            </w:tcMar>
            <w:tcW w:w="1094"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偏离</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说明：如果行数不够，请自行增加。</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177" w:name="_Toc28961"/>
      <w:r>
        <w:rPr>
          <w:rFonts w:hint="default" w:ascii="Times New Roman" w:hAnsi="Times New Roman" w:eastAsia="仿宋" w:cs="Times New Roman"/>
          <w:b/>
          <w:bCs/>
          <w:color w:val="auto"/>
          <w:szCs w:val="21"/>
          <w:highlight w:val="none"/>
        </w:rPr>
        <w:t xml:space="preserve">7</w:t>
      </w:r>
      <w:r>
        <w:rPr>
          <w:rFonts w:hint="default" w:ascii="Times New Roman" w:hAnsi="Times New Roman" w:eastAsia="仿宋" w:cs="Times New Roman"/>
          <w:b/>
          <w:bCs/>
          <w:color w:val="auto"/>
          <w:sz w:val="24"/>
          <w:highlight w:val="none"/>
        </w:rPr>
        <w:t xml:space="preserve">、采购文件要求及投标人认为需要提供的其他证明文件及材料</w:t>
      </w:r>
      <w:bookmarkEnd w:id="177"/>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178" w:name="_Toc17420"/>
      <w:r>
        <w:rPr>
          <w:rFonts w:hint="default" w:ascii="Times New Roman" w:hAnsi="Times New Roman" w:eastAsia="仿宋" w:cs="Times New Roman"/>
          <w:b/>
          <w:color w:val="auto"/>
          <w:sz w:val="24"/>
          <w:highlight w:val="none"/>
        </w:rPr>
        <w:t xml:space="preserve">二、资格文件</w:t>
      </w:r>
      <w:bookmarkEnd w:id="17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6"/>
        </w:numPr>
        <w:ind w:firstLine="480"/>
        <w:spacing w:line="360" w:lineRule="auto"/>
        <w:rPr>
          <w:rFonts w:hint="default" w:ascii="Times New Roman" w:hAnsi="Times New Roman" w:eastAsia="仿宋" w:cs="Times New Roman"/>
          <w:color w:val="auto"/>
          <w:sz w:val="24"/>
          <w:highlight w:val="none"/>
        </w:rPr>
      </w:pPr>
      <w:r/>
      <w:bookmarkStart w:id="179" w:name="_Toc19376"/>
      <w:r/>
      <w:bookmarkStart w:id="180" w:name="_Toc7902"/>
      <w:r/>
      <w:bookmarkStart w:id="181" w:name="_Toc1390"/>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36"/>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w:t>
      </w: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政府采购</w:t>
      </w:r>
      <w:r>
        <w:rPr>
          <w:rFonts w:hint="default" w:ascii="Times New Roman" w:hAnsi="Times New Roman" w:eastAsia="仿宋" w:cs="Times New Roman"/>
          <w:color w:val="auto"/>
          <w:sz w:val="24"/>
          <w:highlight w:val="none"/>
        </w:rPr>
        <w:t xml:space="preserve">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936"/>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79"/>
      <w:r/>
      <w:bookmarkEnd w:id="180"/>
      <w:r/>
      <w:bookmarkEnd w:id="181"/>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2"/>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24"/>
          <w:highlight w:val="none"/>
          <w:lang w:val="zh-CN"/>
        </w:rPr>
        <w:t xml:space="preserve">不得以信用承诺书替代</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75"/>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182" w:name="_Toc28183"/>
      <w:r>
        <w:rPr>
          <w:rFonts w:hint="default" w:ascii="Times New Roman" w:hAnsi="Times New Roman" w:eastAsia="仿宋" w:cs="Times New Roman"/>
          <w:b/>
          <w:bCs/>
          <w:color w:val="auto"/>
          <w:sz w:val="24"/>
          <w:highlight w:val="none"/>
        </w:rPr>
        <w:t xml:space="preserve">三、</w:t>
      </w:r>
      <w:r>
        <w:rPr>
          <w:rStyle w:val="1275"/>
          <w:rFonts w:hint="default" w:ascii="Times New Roman" w:hAnsi="Times New Roman" w:cs="Times New Roman"/>
          <w:bCs/>
          <w:color w:val="auto"/>
          <w:szCs w:val="24"/>
          <w:highlight w:val="none"/>
        </w:rPr>
        <w:t xml:space="preserve">综合评审评分项</w:t>
      </w:r>
      <w:bookmarkEnd w:id="182"/>
      <w:r/>
      <w:r/>
    </w:p>
    <w:p>
      <w:pPr>
        <w:spacing w:line="360" w:lineRule="auto"/>
        <w:rPr>
          <w:rStyle w:val="1275"/>
          <w:rFonts w:hint="default" w:ascii="Times New Roman" w:hAnsi="Times New Roman" w:cs="Times New Roman"/>
          <w:color w:val="auto"/>
          <w:highlight w:val="none"/>
        </w:rPr>
      </w:pPr>
      <w:r/>
      <w:bookmarkStart w:id="183" w:name="_Toc5779"/>
      <w:r/>
      <w:bookmarkStart w:id="184" w:name="_Toc11187"/>
      <w:r/>
      <w:bookmarkStart w:id="185" w:name="_Toc24265"/>
      <w:r/>
      <w:bookmarkStart w:id="186" w:name="_Toc32704"/>
      <w:r/>
      <w:bookmarkStart w:id="187" w:name="_Toc2438"/>
      <w:r/>
      <w:bookmarkStart w:id="188" w:name="_Toc27588"/>
      <w:r/>
      <w:bookmarkStart w:id="189" w:name="_Toc23988"/>
      <w:r/>
      <w:bookmarkStart w:id="190" w:name="_Toc30321"/>
      <w:r/>
      <w:bookmarkStart w:id="191" w:name="_Toc9155"/>
      <w:r/>
      <w:bookmarkStart w:id="192" w:name="_Toc27955"/>
      <w:r/>
      <w:bookmarkStart w:id="193" w:name="_Toc4064"/>
      <w:r/>
      <w:bookmarkStart w:id="194" w:name="_Toc27566"/>
      <w:r>
        <w:rPr>
          <w:rStyle w:val="1275"/>
          <w:rFonts w:hint="default" w:ascii="Times New Roman" w:hAnsi="Times New Roman" w:cs="Times New Roman"/>
          <w:color w:val="auto"/>
          <w:highlight w:val="none"/>
        </w:rPr>
        <w:t xml:space="preserve">（注：详见第三章 评标标准。）</w:t>
      </w:r>
      <w:bookmarkEnd w:id="183"/>
      <w:r/>
      <w:bookmarkEnd w:id="184"/>
      <w:r/>
      <w:bookmarkEnd w:id="185"/>
      <w:r/>
      <w:bookmarkEnd w:id="186"/>
      <w:r/>
      <w:bookmarkEnd w:id="187"/>
      <w:r/>
      <w:bookmarkEnd w:id="188"/>
      <w:r/>
      <w:bookmarkEnd w:id="189"/>
      <w:r/>
      <w:bookmarkEnd w:id="190"/>
      <w:r/>
      <w:r/>
    </w:p>
    <w:p>
      <w:pPr>
        <w:rPr>
          <w:rFonts w:hint="default" w:ascii="Times New Roman" w:hAnsi="Times New Roman" w:eastAsia="仿宋" w:cs="Times New Roman"/>
          <w:b/>
          <w:bCs/>
          <w:color w:val="auto"/>
          <w:sz w:val="24"/>
          <w:szCs w:val="22"/>
          <w:highlight w:val="none"/>
        </w:rPr>
      </w:pPr>
      <w:r/>
      <w:bookmarkStart w:id="195"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196" w:name="_Toc4802"/>
      <w:r>
        <w:rPr>
          <w:rFonts w:hint="default" w:ascii="Times New Roman" w:hAnsi="Times New Roman" w:eastAsia="仿宋" w:cs="Times New Roman"/>
          <w:b/>
          <w:bCs/>
          <w:color w:val="auto"/>
          <w:sz w:val="24"/>
          <w:highlight w:val="none"/>
        </w:rPr>
        <w:t xml:space="preserve">四、价格折扣文件格式</w:t>
      </w:r>
      <w:bookmarkEnd w:id="195"/>
      <w:r/>
      <w:bookmarkEnd w:id="196"/>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7" w:name="_Toc22073"/>
      <w:r/>
      <w:bookmarkStart w:id="198" w:name="_Toc17254"/>
      <w:r>
        <w:rPr>
          <w:rFonts w:hint="default" w:ascii="Times New Roman" w:hAnsi="Times New Roman" w:eastAsia="仿宋" w:cs="Times New Roman"/>
          <w:b/>
          <w:bCs/>
          <w:color w:val="auto"/>
          <w:sz w:val="24"/>
          <w:szCs w:val="22"/>
          <w:highlight w:val="none"/>
        </w:rPr>
        <w:t xml:space="preserve">1、中小企业声明函</w:t>
      </w:r>
      <w:bookmarkEnd w:id="197"/>
      <w:r/>
      <w:bookmarkEnd w:id="198"/>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本公司郑重声明，根据《政府采购促进中小企业发展管理办法》（财库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﹝2020﹞46号）的规定，本公司参加</w:t>
      </w:r>
      <w:r>
        <w:rPr>
          <w:rFonts w:hint="eastAsia" w:eastAsia="仿宋" w:cs="Times New Roman"/>
          <w:color w:val="auto"/>
          <w:sz w:val="24"/>
          <w:highlight w:val="none"/>
          <w:u w:val="single"/>
          <w:lang w:eastAsia="zh-CN"/>
        </w:rPr>
        <w:t xml:space="preserve">南京市雨花台区人民政府板桥街道办事处</w:t>
      </w:r>
      <w:r>
        <w:rPr>
          <w:rFonts w:hint="default" w:ascii="Times New Roman" w:hAnsi="Times New Roman" w:eastAsia="仿宋" w:cs="Times New Roman"/>
          <w:color w:val="auto"/>
          <w:sz w:val="24"/>
          <w:highlight w:val="none"/>
        </w:rPr>
        <w:t xml:space="preserve">的</w:t>
      </w:r>
      <w:r>
        <w:rPr>
          <w:rFonts w:hint="eastAsia" w:eastAsia="仿宋" w:cs="Times New Roman"/>
          <w:bCs/>
          <w:color w:val="auto"/>
          <w:sz w:val="24"/>
          <w:highlight w:val="none"/>
          <w:u w:val="single"/>
          <w:lang w:val="zh-CN"/>
        </w:rPr>
        <w:t xml:space="preserve">板桥街道四座泵站备用电源项目</w:t>
      </w:r>
      <w:r>
        <w:rPr>
          <w:rFonts w:hint="default" w:ascii="Times New Roman" w:hAnsi="Times New Roman" w:eastAsia="仿宋" w:cs="Times New Roman"/>
          <w:color w:val="auto"/>
          <w:sz w:val="24"/>
          <w:highlight w:val="none"/>
        </w:rPr>
        <w:t xml:space="preserve">采购活动，提供的货物</w:t>
      </w:r>
      <w:r>
        <w:rPr>
          <w:rFonts w:hint="default" w:ascii="Times New Roman" w:hAnsi="Times New Roman" w:eastAsia="仿宋" w:cs="Times New Roman"/>
          <w:color w:val="auto"/>
          <w:sz w:val="24"/>
          <w:highlight w:val="none"/>
          <w:u w:val="single"/>
        </w:rPr>
        <w:t xml:space="preserve">全部</w:t>
      </w:r>
      <w:r>
        <w:rPr>
          <w:rFonts w:hint="default" w:ascii="Times New Roman" w:hAnsi="Times New Roman" w:eastAsia="仿宋" w:cs="Times New Roman"/>
          <w:color w:val="auto"/>
          <w:sz w:val="24"/>
          <w:highlight w:val="none"/>
        </w:rPr>
        <w:t xml:space="preserve">由符合政策要求的中小企业制造。相关企业的具体情况如下： </w:t>
      </w:r>
      <w:r/>
    </w:p>
    <w:p>
      <w:pPr>
        <w:numPr>
          <w:ilvl w:val="0"/>
          <w:numId w:val="17"/>
        </w:num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i/>
          <w:iCs/>
          <w:color w:val="auto"/>
          <w:sz w:val="24"/>
          <w:highlight w:val="none"/>
          <w:u w:val="single"/>
        </w:rPr>
        <w:t xml:space="preserve">（标的名称） </w:t>
      </w:r>
      <w:r>
        <w:rPr>
          <w:rFonts w:hint="default" w:ascii="Times New Roman" w:hAnsi="Times New Roman" w:eastAsia="仿宋" w:cs="Times New Roman"/>
          <w:color w:val="auto"/>
          <w:sz w:val="24"/>
          <w:highlight w:val="none"/>
        </w:rPr>
        <w:t xml:space="preserve">，属于</w:t>
      </w:r>
      <w:r>
        <w:rPr>
          <w:rFonts w:hint="default" w:ascii="Times New Roman" w:hAnsi="Times New Roman" w:eastAsia="仿宋" w:cs="Times New Roman"/>
          <w:color w:val="auto"/>
          <w:sz w:val="24"/>
          <w:highlight w:val="none"/>
          <w:u w:val="single"/>
        </w:rPr>
        <w:t xml:space="preserve">工业</w:t>
      </w:r>
      <w:r>
        <w:rPr>
          <w:rFonts w:hint="default" w:ascii="Times New Roman" w:hAnsi="Times New Roman" w:eastAsia="仿宋" w:cs="Times New Roman"/>
          <w:color w:val="auto"/>
          <w:sz w:val="24"/>
          <w:highlight w:val="none"/>
        </w:rPr>
        <w:t xml:space="preserve">，制造商为</w:t>
      </w:r>
      <w:r>
        <w:rPr>
          <w:rFonts w:hint="default" w:ascii="Times New Roman" w:hAnsi="Times New Roman" w:eastAsia="仿宋" w:cs="Times New Roman"/>
          <w:i/>
          <w:iCs/>
          <w:color w:val="auto"/>
          <w:sz w:val="24"/>
          <w:highlight w:val="none"/>
          <w:u w:val="single"/>
        </w:rPr>
        <w:t xml:space="preserve">（企业名称）</w:t>
      </w:r>
      <w:r>
        <w:rPr>
          <w:rFonts w:hint="default" w:ascii="Times New Roman" w:hAnsi="Times New Roman" w:eastAsia="仿宋" w:cs="Times New Roman"/>
          <w:color w:val="auto"/>
          <w:sz w:val="24"/>
          <w:highlight w:val="none"/>
        </w:rPr>
        <w:t xml:space="preserve">，从业人员</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人，营业收入为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万元，资产总额为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万元，属于</w:t>
      </w:r>
      <w:r>
        <w:rPr>
          <w:rFonts w:hint="default" w:ascii="Times New Roman" w:hAnsi="Times New Roman" w:eastAsia="仿宋" w:cs="Times New Roman"/>
          <w:i/>
          <w:iCs/>
          <w:color w:val="auto"/>
          <w:sz w:val="24"/>
          <w:highlight w:val="none"/>
          <w:u w:val="single"/>
        </w:rPr>
        <w:t xml:space="preserve">（中型企业、小型企业、微型企业）</w:t>
      </w:r>
      <w:r>
        <w:rPr>
          <w:rFonts w:hint="default" w:ascii="Times New Roman" w:hAnsi="Times New Roman" w:eastAsia="仿宋" w:cs="Times New Roman"/>
          <w:color w:val="auto"/>
          <w:sz w:val="24"/>
          <w:highlight w:val="none"/>
        </w:rPr>
        <w:t xml:space="preserve">； </w:t>
      </w:r>
      <w:r/>
    </w:p>
    <w:p>
      <w:pPr>
        <w:numPr>
          <w:ilvl w:val="0"/>
          <w:numId w:val="17"/>
        </w:num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i/>
          <w:iCs/>
          <w:color w:val="auto"/>
          <w:sz w:val="24"/>
          <w:highlight w:val="none"/>
          <w:u w:val="single"/>
        </w:rPr>
        <w:t xml:space="preserve">（标的名称） </w:t>
      </w:r>
      <w:r>
        <w:rPr>
          <w:rFonts w:hint="default" w:ascii="Times New Roman" w:hAnsi="Times New Roman" w:eastAsia="仿宋" w:cs="Times New Roman"/>
          <w:color w:val="auto"/>
          <w:sz w:val="24"/>
          <w:highlight w:val="none"/>
        </w:rPr>
        <w:t xml:space="preserve">，属于</w:t>
      </w:r>
      <w:r>
        <w:rPr>
          <w:rFonts w:hint="default" w:ascii="Times New Roman" w:hAnsi="Times New Roman" w:eastAsia="仿宋" w:cs="Times New Roman"/>
          <w:color w:val="auto"/>
          <w:sz w:val="24"/>
          <w:highlight w:val="none"/>
          <w:u w:val="single"/>
        </w:rPr>
        <w:t xml:space="preserve">工业</w:t>
      </w:r>
      <w:r>
        <w:rPr>
          <w:rFonts w:hint="default" w:ascii="Times New Roman" w:hAnsi="Times New Roman" w:eastAsia="仿宋" w:cs="Times New Roman"/>
          <w:color w:val="auto"/>
          <w:sz w:val="24"/>
          <w:highlight w:val="none"/>
        </w:rPr>
        <w:t xml:space="preserve">，制造商为</w:t>
      </w:r>
      <w:r>
        <w:rPr>
          <w:rFonts w:hint="default" w:ascii="Times New Roman" w:hAnsi="Times New Roman" w:eastAsia="仿宋" w:cs="Times New Roman"/>
          <w:i/>
          <w:iCs/>
          <w:color w:val="auto"/>
          <w:sz w:val="24"/>
          <w:highlight w:val="none"/>
          <w:u w:val="single"/>
        </w:rPr>
        <w:t xml:space="preserve">（企业名称）</w:t>
      </w:r>
      <w:r>
        <w:rPr>
          <w:rFonts w:hint="default" w:ascii="Times New Roman" w:hAnsi="Times New Roman" w:eastAsia="仿宋" w:cs="Times New Roman"/>
          <w:color w:val="auto"/>
          <w:sz w:val="24"/>
          <w:highlight w:val="none"/>
        </w:rPr>
        <w:t xml:space="preserve">，从业人员</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人，营业收入为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万元，资产总额为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万元，属于</w:t>
      </w:r>
      <w:r>
        <w:rPr>
          <w:rFonts w:hint="default" w:ascii="Times New Roman" w:hAnsi="Times New Roman" w:eastAsia="仿宋" w:cs="Times New Roman"/>
          <w:i/>
          <w:iCs/>
          <w:color w:val="auto"/>
          <w:sz w:val="24"/>
          <w:highlight w:val="none"/>
          <w:u w:val="single"/>
        </w:rPr>
        <w:t xml:space="preserve">（中型企业、小型企业、微型企业）</w:t>
      </w:r>
      <w:r>
        <w:rPr>
          <w:rFonts w:hint="default" w:ascii="Times New Roman" w:hAnsi="Times New Roman" w:eastAsia="仿宋" w:cs="Times New Roman"/>
          <w:color w:val="auto"/>
          <w:sz w:val="24"/>
          <w:highlight w:val="none"/>
        </w:rPr>
        <w:t xml:space="preserve">；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本企业对上述声明内容的真实性负责。如有虚假，将依法承担相应责任。 </w:t>
      </w:r>
      <w:r/>
    </w:p>
    <w:p>
      <w:pPr>
        <w:ind w:firstLine="552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企业名称（盖章）： </w:t>
      </w:r>
      <w:r/>
    </w:p>
    <w:p>
      <w:pPr>
        <w:ind w:firstLine="552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备注：</w:t>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9" w:name="_Toc16970"/>
      <w:r/>
      <w:bookmarkStart w:id="200" w:name="_Toc28559"/>
      <w:r>
        <w:rPr>
          <w:rFonts w:hint="default" w:ascii="Times New Roman" w:hAnsi="Times New Roman" w:eastAsia="仿宋" w:cs="Times New Roman"/>
          <w:b/>
          <w:bCs/>
          <w:color w:val="auto"/>
          <w:sz w:val="24"/>
          <w:szCs w:val="22"/>
          <w:highlight w:val="none"/>
        </w:rPr>
        <w:t xml:space="preserve">2、残疾人福利性单位声明函</w:t>
      </w:r>
      <w:bookmarkEnd w:id="199"/>
      <w:r/>
      <w:bookmarkEnd w:id="200"/>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1" w:name="_Toc25611"/>
      <w:r/>
      <w:bookmarkStart w:id="202" w:name="_Toc8717"/>
      <w:r>
        <w:rPr>
          <w:rFonts w:hint="default" w:ascii="Times New Roman" w:hAnsi="Times New Roman" w:eastAsia="仿宋" w:cs="Times New Roman"/>
          <w:b/>
          <w:bCs/>
          <w:color w:val="auto"/>
          <w:sz w:val="24"/>
          <w:szCs w:val="22"/>
          <w:highlight w:val="none"/>
        </w:rPr>
        <w:t xml:space="preserve">3、属于监狱企业的证明文件</w:t>
      </w:r>
      <w:bookmarkEnd w:id="201"/>
      <w:r/>
      <w:bookmarkEnd w:id="202"/>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3" w:name="_Toc7692"/>
      <w:r/>
      <w:bookmarkStart w:id="204" w:name="_Toc16929"/>
      <w:r>
        <w:rPr>
          <w:rFonts w:hint="default" w:ascii="Times New Roman" w:hAnsi="Times New Roman" w:eastAsia="仿宋" w:cs="Times New Roman"/>
          <w:b/>
          <w:bCs/>
          <w:color w:val="auto"/>
          <w:sz w:val="24"/>
          <w:szCs w:val="22"/>
          <w:highlight w:val="none"/>
        </w:rPr>
        <w:t xml:space="preserve">4、节能产品认证证书</w:t>
      </w:r>
      <w:bookmarkEnd w:id="203"/>
      <w:r/>
      <w:bookmarkEnd w:id="204"/>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5" w:name="_Toc681"/>
      <w:r/>
      <w:bookmarkStart w:id="206" w:name="_Toc16878"/>
      <w:r>
        <w:rPr>
          <w:rFonts w:hint="default" w:ascii="Times New Roman" w:hAnsi="Times New Roman" w:eastAsia="仿宋" w:cs="Times New Roman"/>
          <w:b/>
          <w:bCs/>
          <w:color w:val="auto"/>
          <w:sz w:val="24"/>
          <w:szCs w:val="22"/>
          <w:highlight w:val="none"/>
        </w:rPr>
        <w:t xml:space="preserve">5、环境标志产品认证证书</w:t>
      </w:r>
      <w:bookmarkEnd w:id="205"/>
      <w:r/>
      <w:bookmarkEnd w:id="206"/>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7" w:name="_Toc3001"/>
      <w:r/>
      <w:bookmarkStart w:id="208" w:name="_Toc20044"/>
      <w:r>
        <w:rPr>
          <w:rFonts w:hint="default" w:ascii="Times New Roman" w:hAnsi="Times New Roman" w:eastAsia="仿宋" w:cs="Times New Roman"/>
          <w:b/>
          <w:bCs/>
          <w:color w:val="auto"/>
          <w:sz w:val="24"/>
          <w:szCs w:val="22"/>
          <w:highlight w:val="none"/>
        </w:rPr>
        <w:t xml:space="preserve">6、进口产品转让技术、消化吸收再创新方案</w:t>
      </w:r>
      <w:bookmarkEnd w:id="207"/>
      <w:r/>
      <w:bookmarkEnd w:id="208"/>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line="360" w:lineRule="auto"/>
        <w:rPr>
          <w:rStyle w:val="1275"/>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191"/>
      <w:r/>
      <w:bookmarkEnd w:id="192"/>
      <w:r/>
      <w:bookmarkEnd w:id="193"/>
      <w:r/>
      <w:bookmarkEnd w:id="194"/>
      <w:r/>
      <w:r/>
    </w:p>
    <w:p>
      <w:pPr>
        <w:jc w:val="left"/>
        <w:spacing w:line="360" w:lineRule="auto"/>
        <w:shd w:val="clear" w:color="auto" w:fill="ffffff"/>
        <w:widowControl/>
        <w:rPr>
          <w:rStyle w:val="1275"/>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仿宋" w:cs="Times New Roman"/>
          <w:b/>
          <w:bCs/>
          <w:color w:val="auto"/>
          <w:sz w:val="24"/>
          <w:szCs w:val="22"/>
          <w:highlight w:val="none"/>
        </w:rPr>
        <w:outlineLvl w:val="1"/>
      </w:pPr>
      <w:r/>
      <w:bookmarkStart w:id="209" w:name="_Toc14351"/>
      <w:r/>
      <w:bookmarkStart w:id="210" w:name="_Toc18883"/>
      <w:r>
        <w:rPr>
          <w:rFonts w:hint="default" w:ascii="Times New Roman" w:hAnsi="Times New Roman" w:eastAsia="仿宋" w:cs="Times New Roman"/>
          <w:b/>
          <w:bCs/>
          <w:color w:val="auto"/>
          <w:sz w:val="24"/>
          <w:szCs w:val="22"/>
          <w:highlight w:val="none"/>
        </w:rPr>
        <w:t xml:space="preserve">五、附件</w:t>
      </w:r>
      <w:bookmarkEnd w:id="209"/>
      <w:r/>
      <w:bookmarkEnd w:id="210"/>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211" w:name="_Toc30626"/>
      <w:r/>
      <w:bookmarkStart w:id="212" w:name="_Toc2794"/>
      <w:r>
        <w:rPr>
          <w:rFonts w:hint="default" w:ascii="Times New Roman" w:hAnsi="Times New Roman" w:eastAsia="仿宋" w:cs="Times New Roman"/>
          <w:b/>
          <w:bCs/>
          <w:color w:val="auto"/>
          <w:sz w:val="24"/>
          <w:highlight w:val="none"/>
        </w:rPr>
        <w:t xml:space="preserve">附件一、拟参与本项目服务人员一览表</w:t>
      </w:r>
      <w:bookmarkEnd w:id="211"/>
      <w:r/>
      <w:bookmarkEnd w:id="212"/>
      <w:r/>
      <w:r/>
    </w:p>
    <w:p>
      <w:pPr>
        <w:jc w:val="center"/>
        <w:widowControl/>
        <w:rPr>
          <w:rFonts w:hint="default" w:ascii="Times New Roman" w:hAnsi="Times New Roman" w:eastAsia="仿宋" w:cs="Times New Roman"/>
          <w:b/>
          <w:bCs/>
          <w:color w:val="auto"/>
          <w:sz w:val="32"/>
          <w:szCs w:val="32"/>
          <w:highlight w:val="none"/>
        </w:rPr>
      </w:pPr>
      <w:r/>
      <w:bookmarkStart w:id="213" w:name="_Toc31460"/>
      <w:r>
        <w:rPr>
          <w:rFonts w:hint="default" w:ascii="Times New Roman" w:hAnsi="Times New Roman" w:eastAsia="仿宋" w:cs="Times New Roman"/>
          <w:b/>
          <w:bCs/>
          <w:color w:val="auto"/>
          <w:sz w:val="32"/>
          <w:szCs w:val="32"/>
          <w:highlight w:val="none"/>
        </w:rPr>
        <w:t xml:space="preserve">拟参与本项目服务人员一览表</w:t>
      </w:r>
      <w:bookmarkEnd w:id="213"/>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214" w:name="_Toc19348"/>
      <w:r/>
      <w:bookmarkStart w:id="215" w:name="_Toc1537"/>
      <w:r>
        <w:rPr>
          <w:rFonts w:hint="default" w:ascii="Times New Roman" w:hAnsi="Times New Roman" w:eastAsia="仿宋" w:cs="Times New Roman"/>
          <w:b/>
          <w:bCs/>
          <w:color w:val="auto"/>
          <w:sz w:val="24"/>
          <w:highlight w:val="none"/>
        </w:rPr>
        <w:t xml:space="preserve">附件二、投标人类似业绩情况表</w:t>
      </w:r>
      <w:bookmarkEnd w:id="214"/>
      <w:r/>
      <w:bookmarkEnd w:id="215"/>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216" w:name="_Toc8537"/>
      <w:r>
        <w:rPr>
          <w:rFonts w:hint="default" w:ascii="Times New Roman" w:hAnsi="Times New Roman" w:eastAsia="仿宋" w:cs="Times New Roman"/>
          <w:b/>
          <w:bCs/>
          <w:color w:val="auto"/>
          <w:sz w:val="32"/>
          <w:szCs w:val="32"/>
          <w:highlight w:val="none"/>
        </w:rPr>
        <w:t xml:space="preserve">投标人类似业绩情况表</w:t>
      </w:r>
      <w:bookmarkEnd w:id="216"/>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217" w:name="_Toc26762"/>
      <w:r/>
      <w:bookmarkStart w:id="218" w:name="_Toc2941"/>
      <w:r>
        <w:rPr>
          <w:rFonts w:hint="default" w:ascii="Times New Roman" w:hAnsi="Times New Roman" w:eastAsia="仿宋" w:cs="Times New Roman"/>
          <w:b/>
          <w:color w:val="auto"/>
          <w:sz w:val="24"/>
          <w:highlight w:val="none"/>
        </w:rPr>
        <w:t xml:space="preserve">附件三、无重大违法记录声明格式</w:t>
      </w:r>
      <w:bookmarkEnd w:id="217"/>
      <w:r/>
      <w:bookmarkEnd w:id="218"/>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eastAsia" w:eastAsia="仿宋" w:cs="Times New Roman"/>
          <w:b/>
          <w:bCs/>
          <w:color w:val="auto"/>
          <w:sz w:val="24"/>
          <w:highlight w:val="none"/>
          <w:lang w:eastAsia="zh-CN"/>
        </w:rPr>
        <w:t xml:space="preserve">南京市雨花台区人民政府板桥街道办事处</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val="zh-CN"/>
        </w:rPr>
        <w:t xml:space="preserve">年</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val="zh-CN"/>
        </w:rPr>
        <w:t xml:space="preserve">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219" w:name="_Toc31020"/>
      <w:r/>
      <w:bookmarkStart w:id="220" w:name="_Toc16688"/>
      <w:r/>
      <w:bookmarkStart w:id="221" w:name="_Toc6231"/>
      <w:r/>
      <w:bookmarkStart w:id="222" w:name="_Toc20260"/>
      <w:r/>
      <w:bookmarkStart w:id="223" w:name="_Toc3976"/>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219"/>
      <w:r/>
      <w:bookmarkEnd w:id="220"/>
      <w:r/>
      <w:bookmarkEnd w:id="221"/>
      <w:r/>
      <w:bookmarkEnd w:id="222"/>
      <w:r/>
      <w:bookmarkEnd w:id="223"/>
      <w:r/>
      <w:r/>
    </w:p>
    <w:p>
      <w:pPr>
        <w:jc w:val="center"/>
        <w:spacing w:line="360" w:lineRule="auto"/>
        <w:rPr>
          <w:rFonts w:hint="default" w:ascii="Times New Roman" w:hAnsi="Times New Roman" w:eastAsia="仿宋" w:cs="Times New Roman"/>
          <w:b/>
          <w:bCs/>
          <w:color w:val="auto"/>
          <w:sz w:val="32"/>
          <w:szCs w:val="32"/>
          <w:highlight w:val="none"/>
        </w:rPr>
      </w:pPr>
      <w:r/>
      <w:bookmarkStart w:id="224"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224"/>
      <w:r/>
      <w:r/>
    </w:p>
    <w:p>
      <w:pPr>
        <w:spacing w:line="360" w:lineRule="auto"/>
        <w:rPr>
          <w:rFonts w:hint="default" w:ascii="Times New Roman" w:hAnsi="Times New Roman" w:eastAsia="仿宋" w:cs="Times New Roman"/>
          <w:b/>
          <w:color w:val="auto"/>
          <w:sz w:val="24"/>
          <w:szCs w:val="21"/>
          <w:highlight w:val="none"/>
          <w:lang w:val="zh-CN"/>
        </w:rPr>
      </w:pPr>
      <w:r>
        <w:rPr>
          <w:rFonts w:hint="eastAsia" w:eastAsia="仿宋" w:cs="Times New Roman"/>
          <w:b/>
          <w:bCs/>
          <w:color w:val="auto"/>
          <w:sz w:val="24"/>
          <w:highlight w:val="none"/>
          <w:lang w:eastAsia="zh-CN"/>
        </w:rPr>
        <w:t xml:space="preserve">南京市雨花台区人民政府板桥街道办事处</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highlight w:val="none"/>
          <w:lang w:bidi="ar"/>
        </w:rPr>
        <w:t xml:space="preserve">加盖电子公章</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225" w:name="_Toc17077"/>
      <w:r/>
      <w:bookmarkStart w:id="226" w:name="_Toc20475"/>
      <w:r/>
      <w:bookmarkStart w:id="227" w:name="_Toc8905"/>
      <w:r/>
      <w:bookmarkStart w:id="228" w:name="_Toc24407"/>
      <w:r>
        <w:rPr>
          <w:rFonts w:hint="default" w:ascii="Times New Roman" w:hAnsi="Times New Roman" w:eastAsia="仿宋" w:cs="Times New Roman"/>
          <w:color w:val="auto"/>
          <w:sz w:val="24"/>
          <w:highlight w:val="none"/>
        </w:rPr>
        <w:br w:type="page" w:clear="all"/>
      </w:r>
      <w:r/>
    </w:p>
    <w:p>
      <w:pPr>
        <w:pStyle w:val="879"/>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229" w:name="_Toc23202"/>
      <w:r/>
      <w:bookmarkStart w:id="230" w:name="_Toc15105"/>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bookmarkEnd w:id="225"/>
      <w:r/>
      <w:bookmarkEnd w:id="226"/>
      <w:r/>
      <w:bookmarkEnd w:id="227"/>
      <w:r/>
      <w:bookmarkEnd w:id="228"/>
      <w:r/>
      <w:bookmarkEnd w:id="229"/>
      <w:r/>
      <w:bookmarkEnd w:id="230"/>
      <w:r/>
      <w:r/>
    </w:p>
    <w:p>
      <w:pPr>
        <w:pStyle w:val="936"/>
        <w:ind w:firstLine="0"/>
        <w:jc w:val="center"/>
        <w:spacing w:line="360" w:lineRule="auto"/>
        <w:rPr>
          <w:rFonts w:hint="default" w:ascii="Times New Roman" w:hAnsi="Times New Roman" w:eastAsia="仿宋" w:cs="Times New Roman"/>
          <w:b/>
          <w:bCs/>
          <w:color w:val="auto"/>
          <w:sz w:val="32"/>
          <w:szCs w:val="32"/>
          <w:highlight w:val="none"/>
        </w:rPr>
      </w:pPr>
      <w:r/>
      <w:bookmarkStart w:id="231" w:name="_Toc19773"/>
      <w:r>
        <w:rPr>
          <w:rFonts w:hint="default" w:ascii="Times New Roman" w:hAnsi="Times New Roman" w:eastAsia="仿宋" w:cs="Times New Roman"/>
          <w:b/>
          <w:bCs/>
          <w:color w:val="auto"/>
          <w:sz w:val="32"/>
          <w:szCs w:val="32"/>
          <w:highlight w:val="none"/>
        </w:rPr>
        <w:t xml:space="preserve">南京市政府采购供应商信用记录表暨信用承诺书</w:t>
      </w:r>
      <w:bookmarkEnd w:id="231"/>
      <w:r/>
      <w:r/>
    </w:p>
    <w:p>
      <w:pPr>
        <w:jc w:val="center"/>
        <w:spacing w:line="360" w:lineRule="auto"/>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20  年  月  日</w:t>
      </w:r>
      <w:r/>
    </w:p>
    <w:tbl>
      <w:tblPr>
        <w:tblStyle w:val="887"/>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特别说明：</w:t>
      </w:r>
      <w:r/>
    </w:p>
    <w:p>
      <w:pPr>
        <w:pStyle w:val="936"/>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pStyle w:val="9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sectPr>
      <w:headerReference w:type="default" r:id="rId9"/>
      <w:footerReference w:type="default" r:id="rId14"/>
      <w:footerReference w:type="firs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楷体_GB2312">
    <w:panose1 w:val="0201060906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lear" w:pos="4153" w:leader="none"/>
        <w:tab w:val="left" w:pos="594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2165985</wp:posOffset>
              </wp:positionH>
              <wp:positionV relativeFrom="paragraph">
                <wp:posOffset>-9525</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argin-left:170.5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2</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2</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8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4"/>
      <w:isLgl/>
      <w:suff w:val="tab"/>
      <w:lvlText w:val="%1.%2"/>
      <w:lvlJc w:val="left"/>
      <w:pPr>
        <w:ind w:left="425" w:hanging="425"/>
      </w:pPr>
      <w:rPr>
        <w:rFonts w:hint="eastAsia" w:ascii="Arial Unicode MS" w:hAnsi="Arial Unicode MS" w:eastAsia="微软雅黑"/>
        <w:b/>
        <w:i w:val="0"/>
      </w:rPr>
    </w:lvl>
    <w:lvl w:ilvl="2">
      <w:start w:val="1"/>
      <w:numFmt w:val="decimal"/>
      <w:pStyle w:val="121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3"/>
  </w:num>
  <w:num w:numId="5">
    <w:abstractNumId w:val="14"/>
  </w:num>
  <w:num w:numId="6">
    <w:abstractNumId w:val="12"/>
  </w:num>
  <w:num w:numId="7">
    <w:abstractNumId w:val="2"/>
  </w:num>
  <w:num w:numId="8">
    <w:abstractNumId w:val="13"/>
  </w:num>
  <w:num w:numId="9">
    <w:abstractNumId w:val="16"/>
  </w:num>
  <w:num w:numId="10">
    <w:abstractNumId w:val="5"/>
  </w:num>
  <w:num w:numId="11">
    <w:abstractNumId w:val="9"/>
  </w:num>
  <w:num w:numId="12">
    <w:abstractNumId w:val="10"/>
  </w:num>
  <w:num w:numId="13">
    <w:abstractNumId w:val="11"/>
  </w:num>
  <w:num w:numId="14">
    <w:abstractNumId w:val="0"/>
  </w:num>
  <w:num w:numId="15">
    <w:abstractNumId w:val="6"/>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Quote Char"/>
    <w:link w:val="952"/>
    <w:uiPriority w:val="29"/>
    <w:rPr>
      <w:i/>
    </w:rPr>
  </w:style>
  <w:style w:type="character" w:styleId="853">
    <w:name w:val="Intense Quote Char"/>
    <w:link w:val="954"/>
    <w:uiPriority w:val="30"/>
    <w:rPr>
      <w:i/>
    </w:rPr>
  </w:style>
  <w:style w:type="table" w:styleId="85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3">
    <w:name w:val="Footnote Text Char"/>
    <w:link w:val="914"/>
    <w:uiPriority w:val="99"/>
    <w:rPr>
      <w:sz w:val="18"/>
    </w:rPr>
  </w:style>
  <w:style w:type="character" w:styleId="874">
    <w:name w:val="Endnote Text Char"/>
    <w:link w:val="905"/>
    <w:uiPriority w:val="99"/>
    <w:rPr>
      <w:sz w:val="20"/>
    </w:rPr>
  </w:style>
  <w:style w:type="paragraph" w:styleId="875">
    <w:name w:val="TOC Heading"/>
    <w:uiPriority w:val="39"/>
    <w:unhideWhenUsed/>
  </w:style>
  <w:style w:type="paragraph" w:styleId="876" w:default="1">
    <w:name w:val="Normal"/>
    <w:next w:val="888"/>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275"/>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1140"/>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1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1130"/>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1116"/>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171"/>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156"/>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1134"/>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Body Text"/>
    <w:basedOn w:val="876"/>
    <w:link w:val="1155"/>
    <w:uiPriority w:val="0"/>
    <w:qFormat/>
    <w:pPr>
      <w:jc w:val="center"/>
    </w:pPr>
    <w:rPr>
      <w:rFonts w:eastAsia="幼圆"/>
      <w:b/>
      <w:bCs/>
      <w:sz w:val="44"/>
    </w:rPr>
  </w:style>
  <w:style w:type="paragraph" w:styleId="889">
    <w:name w:val="List 3"/>
    <w:basedOn w:val="876"/>
    <w:uiPriority w:val="99"/>
    <w:unhideWhenUsed/>
    <w:qFormat/>
    <w:pPr>
      <w:ind w:left="1260" w:hanging="420"/>
      <w:spacing w:before="100" w:beforeAutospacing="1" w:after="100" w:afterAutospacing="1"/>
    </w:pPr>
    <w:rPr>
      <w:szCs w:val="21"/>
    </w:rPr>
  </w:style>
  <w:style w:type="paragraph" w:styleId="890">
    <w:name w:val="toc 7"/>
    <w:basedOn w:val="876"/>
    <w:next w:val="876"/>
    <w:uiPriority w:val="39"/>
    <w:unhideWhenUsed/>
    <w:qFormat/>
    <w:pPr>
      <w:ind w:left="2520"/>
    </w:pPr>
    <w:rPr>
      <w:rFonts w:ascii="Calibri" w:hAnsi="Calibri"/>
      <w:szCs w:val="22"/>
    </w:rPr>
  </w:style>
  <w:style w:type="paragraph" w:styleId="891">
    <w:name w:val="Normal Indent"/>
    <w:basedOn w:val="876"/>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1124"/>
    <w:uiPriority w:val="0"/>
    <w:qFormat/>
    <w:rPr>
      <w:rFonts w:ascii="宋体"/>
      <w:sz w:val="18"/>
      <w:szCs w:val="18"/>
    </w:rPr>
  </w:style>
  <w:style w:type="paragraph" w:styleId="894">
    <w:name w:val="annotation text"/>
    <w:basedOn w:val="876"/>
    <w:link w:val="1148"/>
    <w:uiPriority w:val="99"/>
    <w:qFormat/>
    <w:pPr>
      <w:jc w:val="left"/>
    </w:pPr>
  </w:style>
  <w:style w:type="paragraph" w:styleId="895">
    <w:name w:val="Body Text 3"/>
    <w:basedOn w:val="876"/>
    <w:link w:val="1167"/>
    <w:uiPriority w:val="0"/>
    <w:qFormat/>
    <w:rPr>
      <w:rFonts w:ascii="宋体"/>
      <w:sz w:val="24"/>
      <w:szCs w:val="20"/>
    </w:rPr>
  </w:style>
  <w:style w:type="paragraph" w:styleId="896">
    <w:name w:val="Body Text Indent"/>
    <w:basedOn w:val="876"/>
    <w:next w:val="897"/>
    <w:link w:val="1111"/>
    <w:uiPriority w:val="0"/>
    <w:qFormat/>
    <w:pPr>
      <w:ind w:left="420"/>
      <w:spacing w:after="120"/>
    </w:pPr>
  </w:style>
  <w:style w:type="paragraph" w:styleId="897">
    <w:name w:val="envelope return"/>
    <w:basedOn w:val="876"/>
    <w:uiPriority w:val="99"/>
    <w:unhideWhenUsed/>
    <w:qFormat/>
    <w:rPr>
      <w:rFonts w:ascii="Cambria" w:hAnsi="Cambria" w:eastAsia="宋体" w:cs="Times New Roman"/>
    </w:rPr>
  </w:style>
  <w:style w:type="paragraph" w:styleId="898">
    <w:name w:val="index 4"/>
    <w:basedOn w:val="876"/>
    <w:next w:val="876"/>
    <w:uiPriority w:val="0"/>
    <w:qFormat/>
    <w:pPr>
      <w:ind w:left="600"/>
    </w:pPr>
    <w:rPr>
      <w:rFonts w:ascii="Calibri" w:hAnsi="Calibri"/>
    </w:rPr>
  </w:style>
  <w:style w:type="paragraph" w:styleId="899">
    <w:name w:val="toc 5"/>
    <w:basedOn w:val="876"/>
    <w:next w:val="876"/>
    <w:uiPriority w:val="39"/>
    <w:unhideWhenUsed/>
    <w:qFormat/>
    <w:pPr>
      <w:ind w:left="1680"/>
    </w:pPr>
    <w:rPr>
      <w:rFonts w:ascii="Calibri" w:hAnsi="Calibri"/>
      <w:szCs w:val="22"/>
    </w:rPr>
  </w:style>
  <w:style w:type="paragraph" w:styleId="900">
    <w:name w:val="toc 3"/>
    <w:basedOn w:val="876"/>
    <w:next w:val="876"/>
    <w:uiPriority w:val="39"/>
    <w:qFormat/>
    <w:pPr>
      <w:ind w:left="840"/>
    </w:pPr>
    <w:rPr>
      <w:rFonts w:ascii="Calibri" w:hAnsi="Calibri"/>
      <w:szCs w:val="22"/>
    </w:rPr>
  </w:style>
  <w:style w:type="paragraph" w:styleId="901">
    <w:name w:val="Plain Text"/>
    <w:basedOn w:val="876"/>
    <w:link w:val="1117"/>
    <w:uiPriority w:val="0"/>
    <w:qFormat/>
    <w:rPr>
      <w:rFonts w:ascii="Ari"/>
    </w:rPr>
  </w:style>
  <w:style w:type="paragraph" w:styleId="902">
    <w:name w:val="toc 8"/>
    <w:basedOn w:val="876"/>
    <w:next w:val="876"/>
    <w:uiPriority w:val="39"/>
    <w:unhideWhenUsed/>
    <w:qFormat/>
    <w:pPr>
      <w:ind w:left="2940"/>
    </w:pPr>
    <w:rPr>
      <w:rFonts w:ascii="Calibri" w:hAnsi="Calibri"/>
      <w:szCs w:val="22"/>
    </w:rPr>
  </w:style>
  <w:style w:type="paragraph" w:styleId="903">
    <w:name w:val="Date"/>
    <w:basedOn w:val="876"/>
    <w:next w:val="876"/>
    <w:link w:val="1125"/>
    <w:uiPriority w:val="0"/>
    <w:unhideWhenUsed/>
    <w:qFormat/>
  </w:style>
  <w:style w:type="paragraph" w:styleId="904">
    <w:name w:val="Body Text Indent 2"/>
    <w:basedOn w:val="876"/>
    <w:link w:val="1147"/>
    <w:uiPriority w:val="99"/>
    <w:unhideWhenUsed/>
    <w:qFormat/>
    <w:pPr>
      <w:ind w:firstLine="525"/>
      <w:spacing w:line="420" w:lineRule="exact"/>
    </w:pPr>
    <w:rPr>
      <w:rFonts w:ascii="宋体"/>
      <w:sz w:val="20"/>
      <w:szCs w:val="20"/>
    </w:rPr>
  </w:style>
  <w:style w:type="paragraph" w:styleId="905">
    <w:name w:val="endnote text"/>
    <w:basedOn w:val="876"/>
    <w:link w:val="1085"/>
    <w:uiPriority w:val="99"/>
    <w:semiHidden/>
    <w:unhideWhenUsed/>
    <w:qFormat/>
    <w:rPr>
      <w:sz w:val="20"/>
    </w:rPr>
  </w:style>
  <w:style w:type="paragraph" w:styleId="906">
    <w:name w:val="Balloon Text"/>
    <w:basedOn w:val="876"/>
    <w:link w:val="1170"/>
    <w:uiPriority w:val="0"/>
    <w:qFormat/>
    <w:rPr>
      <w:sz w:val="18"/>
      <w:szCs w:val="18"/>
    </w:rPr>
  </w:style>
  <w:style w:type="paragraph" w:styleId="907">
    <w:name w:val="Footer"/>
    <w:basedOn w:val="876"/>
    <w:link w:val="1160"/>
    <w:uiPriority w:val="99"/>
    <w:qFormat/>
    <w:pPr>
      <w:jc w:val="left"/>
      <w:tabs>
        <w:tab w:val="center" w:pos="4153" w:leader="none"/>
        <w:tab w:val="right" w:pos="8306" w:leader="none"/>
      </w:tabs>
    </w:pPr>
    <w:rPr>
      <w:sz w:val="18"/>
      <w:szCs w:val="18"/>
    </w:rPr>
  </w:style>
  <w:style w:type="paragraph" w:styleId="908">
    <w:name w:val="Header"/>
    <w:basedOn w:val="876"/>
    <w:link w:val="1115"/>
    <w:uiPriority w:val="0"/>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6"/>
    <w:next w:val="876"/>
    <w:uiPriority w:val="39"/>
    <w:qFormat/>
  </w:style>
  <w:style w:type="paragraph" w:styleId="910">
    <w:name w:val="toc 4"/>
    <w:basedOn w:val="876"/>
    <w:next w:val="876"/>
    <w:uiPriority w:val="39"/>
    <w:unhideWhenUsed/>
    <w:qFormat/>
    <w:pPr>
      <w:ind w:left="1260"/>
    </w:pPr>
    <w:rPr>
      <w:rFonts w:ascii="Calibri" w:hAnsi="Calibri"/>
      <w:szCs w:val="22"/>
    </w:rPr>
  </w:style>
  <w:style w:type="paragraph" w:styleId="911">
    <w:name w:val="index heading"/>
    <w:basedOn w:val="876"/>
    <w:next w:val="912"/>
    <w:uiPriority w:val="99"/>
    <w:unhideWhenUsed/>
    <w:qFormat/>
    <w:pPr>
      <w:tabs>
        <w:tab w:val="left" w:pos="240" w:leader="none"/>
      </w:tabs>
    </w:pPr>
  </w:style>
  <w:style w:type="paragraph" w:styleId="912">
    <w:name w:val="index 1"/>
    <w:basedOn w:val="876"/>
    <w:next w:val="876"/>
    <w:uiPriority w:val="0"/>
    <w:qFormat/>
    <w:pPr>
      <w:jc w:val="center"/>
      <w:spacing w:line="220" w:lineRule="exact"/>
    </w:pPr>
    <w:rPr>
      <w:rFonts w:ascii="仿宋_GB2312" w:hAnsi="Calibri" w:eastAsia="仿宋_GB2312"/>
      <w:szCs w:val="22"/>
    </w:rPr>
  </w:style>
  <w:style w:type="paragraph" w:styleId="913">
    <w:name w:val="Subtitle"/>
    <w:basedOn w:val="876"/>
    <w:next w:val="876"/>
    <w:link w:val="1143"/>
    <w:uiPriority w:val="0"/>
    <w:qFormat/>
    <w:pPr>
      <w:jc w:val="center"/>
      <w:spacing w:before="240" w:after="60" w:line="312" w:lineRule="auto"/>
      <w:outlineLvl w:val="1"/>
    </w:pPr>
    <w:rPr>
      <w:rFonts w:ascii="Cambria" w:hAnsi="Cambria"/>
      <w:b/>
      <w:bCs/>
      <w:sz w:val="32"/>
      <w:szCs w:val="32"/>
    </w:rPr>
  </w:style>
  <w:style w:type="paragraph" w:styleId="914">
    <w:name w:val="footnote text"/>
    <w:basedOn w:val="876"/>
    <w:link w:val="1084"/>
    <w:uiPriority w:val="99"/>
    <w:semiHidden/>
    <w:unhideWhenUsed/>
    <w:qFormat/>
    <w:pPr>
      <w:spacing w:after="40"/>
    </w:pPr>
    <w:rPr>
      <w:sz w:val="18"/>
    </w:rPr>
  </w:style>
  <w:style w:type="paragraph" w:styleId="915">
    <w:name w:val="toc 6"/>
    <w:basedOn w:val="876"/>
    <w:next w:val="876"/>
    <w:uiPriority w:val="39"/>
    <w:unhideWhenUsed/>
    <w:qFormat/>
    <w:pPr>
      <w:ind w:left="2100"/>
    </w:pPr>
    <w:rPr>
      <w:rFonts w:ascii="Calibri" w:hAnsi="Calibri"/>
      <w:szCs w:val="22"/>
    </w:rPr>
  </w:style>
  <w:style w:type="paragraph" w:styleId="916">
    <w:name w:val="Body Text Indent 3"/>
    <w:basedOn w:val="876"/>
    <w:link w:val="1168"/>
    <w:uiPriority w:val="0"/>
    <w:qFormat/>
    <w:pPr>
      <w:ind w:left="420"/>
      <w:spacing w:after="120"/>
    </w:pPr>
    <w:rPr>
      <w:sz w:val="16"/>
      <w:szCs w:val="20"/>
    </w:rPr>
  </w:style>
  <w:style w:type="paragraph" w:styleId="917">
    <w:name w:val="table of figures"/>
    <w:basedOn w:val="876"/>
    <w:next w:val="876"/>
    <w:uiPriority w:val="99"/>
    <w:unhideWhenUsed/>
    <w:qFormat/>
  </w:style>
  <w:style w:type="paragraph" w:styleId="918">
    <w:name w:val="toc 2"/>
    <w:basedOn w:val="876"/>
    <w:next w:val="876"/>
    <w:uiPriority w:val="39"/>
    <w:qFormat/>
    <w:pPr>
      <w:ind w:left="420"/>
    </w:pPr>
    <w:rPr>
      <w:rFonts w:ascii="Calibri" w:hAnsi="Calibri"/>
      <w:szCs w:val="22"/>
    </w:rPr>
  </w:style>
  <w:style w:type="paragraph" w:styleId="919">
    <w:name w:val="toc 9"/>
    <w:basedOn w:val="876"/>
    <w:next w:val="876"/>
    <w:uiPriority w:val="39"/>
    <w:unhideWhenUsed/>
    <w:qFormat/>
    <w:pPr>
      <w:ind w:left="3360"/>
    </w:pPr>
    <w:rPr>
      <w:rFonts w:ascii="Calibri" w:hAnsi="Calibri"/>
      <w:szCs w:val="22"/>
    </w:rPr>
  </w:style>
  <w:style w:type="paragraph" w:styleId="920">
    <w:name w:val="HTML Preformatted"/>
    <w:basedOn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1">
    <w:name w:val="Normal (Web)"/>
    <w:basedOn w:val="876"/>
    <w:uiPriority w:val="99"/>
    <w:qFormat/>
    <w:pPr>
      <w:jc w:val="left"/>
      <w:spacing w:before="100" w:beforeAutospacing="1" w:after="100" w:afterAutospacing="1"/>
      <w:widowControl/>
    </w:pPr>
    <w:rPr>
      <w:rFonts w:ascii="宋体" w:hAnsi="宋体" w:cs="宋体"/>
      <w:sz w:val="24"/>
    </w:rPr>
  </w:style>
  <w:style w:type="paragraph" w:styleId="922">
    <w:name w:val="Title"/>
    <w:basedOn w:val="876"/>
    <w:next w:val="876"/>
    <w:link w:val="1120"/>
    <w:uiPriority w:val="0"/>
    <w:qFormat/>
    <w:pPr>
      <w:jc w:val="center"/>
      <w:spacing w:before="240" w:after="60" w:line="420" w:lineRule="atLeast"/>
      <w:outlineLvl w:val="0"/>
    </w:pPr>
    <w:rPr>
      <w:rFonts w:ascii="Arial" w:hAnsi="Arial"/>
      <w:b/>
      <w:sz w:val="32"/>
      <w:szCs w:val="20"/>
    </w:rPr>
  </w:style>
  <w:style w:type="paragraph" w:styleId="923">
    <w:name w:val="annotation subject"/>
    <w:basedOn w:val="894"/>
    <w:next w:val="894"/>
    <w:link w:val="1158"/>
    <w:uiPriority w:val="0"/>
    <w:qFormat/>
    <w:rPr>
      <w:b/>
      <w:bCs/>
    </w:rPr>
  </w:style>
  <w:style w:type="paragraph" w:styleId="924">
    <w:name w:val="Body Text First Indent"/>
    <w:basedOn w:val="888"/>
    <w:uiPriority w:val="0"/>
    <w:qFormat/>
    <w:pPr>
      <w:ind w:firstLine="420"/>
    </w:pPr>
  </w:style>
  <w:style w:type="paragraph" w:styleId="925">
    <w:name w:val="Body Text First Indent 2"/>
    <w:basedOn w:val="896"/>
    <w:uiPriority w:val="99"/>
    <w:qFormat/>
    <w:pPr>
      <w:ind w:firstLine="420"/>
    </w:pPr>
  </w:style>
  <w:style w:type="table" w:styleId="926">
    <w:name w:val="Table Grid"/>
    <w:basedOn w:val="8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uiPriority w:val="0"/>
    <w:qFormat/>
    <w:rPr>
      <w:rFonts w:cs="Times New Roman"/>
      <w:b/>
    </w:rPr>
  </w:style>
  <w:style w:type="character" w:styleId="928">
    <w:name w:val="endnote reference"/>
    <w:basedOn w:val="886"/>
    <w:uiPriority w:val="99"/>
    <w:semiHidden/>
    <w:unhideWhenUsed/>
    <w:qFormat/>
    <w:rPr>
      <w:vertAlign w:val="superscript"/>
    </w:rPr>
  </w:style>
  <w:style w:type="character" w:styleId="929">
    <w:name w:val="page number"/>
    <w:basedOn w:val="886"/>
    <w:uiPriority w:val="0"/>
    <w:qFormat/>
    <w:rPr>
      <w:rFonts w:eastAsia="宋体"/>
      <w:b/>
      <w:spacing w:val="0"/>
      <w:sz w:val="24"/>
      <w:szCs w:val="24"/>
      <w:vertAlign w:val="baseline"/>
      <w:lang w:val="en-US" w:eastAsia="zh-CN" w:bidi="ar-SA"/>
    </w:rPr>
  </w:style>
  <w:style w:type="character" w:styleId="930">
    <w:name w:val="FollowedHyperlink"/>
    <w:uiPriority w:val="99"/>
    <w:qFormat/>
    <w:rPr>
      <w:color w:val="800080"/>
      <w:u w:val="single"/>
    </w:rPr>
  </w:style>
  <w:style w:type="character" w:styleId="931">
    <w:name w:val="Emphasis"/>
    <w:uiPriority w:val="0"/>
    <w:qFormat/>
    <w:rPr>
      <w:color w:val="cc0000"/>
    </w:rPr>
  </w:style>
  <w:style w:type="character" w:styleId="932">
    <w:name w:val="Hyperlink"/>
    <w:basedOn w:val="886"/>
    <w:uiPriority w:val="99"/>
    <w:qFormat/>
    <w:rPr>
      <w:color w:val="0000ff"/>
      <w:u w:val="single"/>
    </w:rPr>
  </w:style>
  <w:style w:type="character" w:styleId="933">
    <w:name w:val="annotation reference"/>
    <w:uiPriority w:val="99"/>
    <w:qFormat/>
    <w:rPr>
      <w:sz w:val="21"/>
      <w:szCs w:val="21"/>
    </w:rPr>
  </w:style>
  <w:style w:type="character" w:styleId="934">
    <w:name w:val="HTML Cite"/>
    <w:uiPriority w:val="0"/>
    <w:qFormat/>
    <w:rPr>
      <w:color w:val="008000"/>
    </w:rPr>
  </w:style>
  <w:style w:type="character" w:styleId="935">
    <w:name w:val="footnote reference"/>
    <w:basedOn w:val="886"/>
    <w:uiPriority w:val="99"/>
    <w:unhideWhenUsed/>
    <w:qFormat/>
    <w:rPr>
      <w:vertAlign w:val="superscript"/>
    </w:rPr>
  </w:style>
  <w:style w:type="paragraph" w:styleId="936">
    <w:name w:val="List Paragraph"/>
    <w:basedOn w:val="876"/>
    <w:next w:val="876"/>
    <w:uiPriority w:val="34"/>
    <w:qFormat/>
    <w:pPr>
      <w:ind w:firstLine="420"/>
    </w:pPr>
  </w:style>
  <w:style w:type="paragraph" w:styleId="937" w:customStyle="1">
    <w:name w:val="正文首行缩进1"/>
    <w:basedOn w:val="938"/>
    <w:uiPriority w:val="99"/>
    <w:qFormat/>
    <w:pPr>
      <w:ind w:firstLine="420"/>
    </w:pPr>
  </w:style>
  <w:style w:type="paragraph" w:styleId="938" w:customStyle="1">
    <w:name w:val="正文文本1"/>
    <w:basedOn w:val="876"/>
    <w:uiPriority w:val="0"/>
    <w:unhideWhenUsed/>
    <w:qFormat/>
    <w:pPr>
      <w:spacing w:after="120"/>
    </w:pPr>
    <w:rPr>
      <w:sz w:val="24"/>
      <w:lang w:eastAsia="en-US"/>
    </w:rPr>
  </w:style>
  <w:style w:type="paragraph" w:styleId="939" w:customStyle="1">
    <w:name w:val="段"/>
    <w:basedOn w:val="876"/>
    <w:uiPriority w:val="0"/>
    <w:qFormat/>
    <w:pPr>
      <w:ind w:firstLine="200"/>
      <w:widowControl/>
    </w:pPr>
    <w:rPr>
      <w:rFonts w:hint="eastAsia" w:ascii="宋体"/>
      <w:szCs w:val="20"/>
    </w:rPr>
  </w:style>
  <w:style w:type="paragraph" w:styleId="940" w:customStyle="1">
    <w:name w:val="首行缩进"/>
    <w:basedOn w:val="876"/>
    <w:uiPriority w:val="0"/>
    <w:qFormat/>
    <w:pPr>
      <w:ind w:firstLine="480"/>
      <w:spacing w:line="360" w:lineRule="auto"/>
    </w:pPr>
    <w:rPr>
      <w:rFonts w:ascii="宋体" w:hAnsi="宋体" w:cs="宋体"/>
      <w:sz w:val="24"/>
    </w:rPr>
  </w:style>
  <w:style w:type="character" w:styleId="941" w:customStyle="1">
    <w:name w:val="Heading 1 Char"/>
    <w:basedOn w:val="886"/>
    <w:uiPriority w:val="9"/>
    <w:qFormat/>
    <w:rPr>
      <w:rFonts w:ascii="Arial" w:hAnsi="Arial" w:eastAsia="Arial" w:cs="Arial"/>
      <w:sz w:val="40"/>
      <w:szCs w:val="40"/>
    </w:rPr>
  </w:style>
  <w:style w:type="character" w:styleId="942" w:customStyle="1">
    <w:name w:val="Heading 2 Char"/>
    <w:basedOn w:val="886"/>
    <w:uiPriority w:val="9"/>
    <w:qFormat/>
    <w:rPr>
      <w:rFonts w:ascii="Arial" w:hAnsi="Arial" w:eastAsia="Arial" w:cs="Arial"/>
      <w:sz w:val="34"/>
    </w:rPr>
  </w:style>
  <w:style w:type="character" w:styleId="943" w:customStyle="1">
    <w:name w:val="Heading 3 Char"/>
    <w:basedOn w:val="886"/>
    <w:uiPriority w:val="9"/>
    <w:qFormat/>
    <w:rPr>
      <w:rFonts w:ascii="Arial" w:hAnsi="Arial" w:eastAsia="Arial" w:cs="Arial"/>
      <w:sz w:val="30"/>
      <w:szCs w:val="30"/>
    </w:rPr>
  </w:style>
  <w:style w:type="character" w:styleId="944" w:customStyle="1">
    <w:name w:val="Heading 4 Char"/>
    <w:basedOn w:val="886"/>
    <w:uiPriority w:val="9"/>
    <w:qFormat/>
    <w:rPr>
      <w:rFonts w:ascii="Arial" w:hAnsi="Arial" w:eastAsia="Arial" w:cs="Arial"/>
      <w:b/>
      <w:bCs/>
      <w:sz w:val="26"/>
      <w:szCs w:val="26"/>
    </w:rPr>
  </w:style>
  <w:style w:type="character" w:styleId="945" w:customStyle="1">
    <w:name w:val="Heading 5 Char"/>
    <w:basedOn w:val="886"/>
    <w:uiPriority w:val="9"/>
    <w:qFormat/>
    <w:rPr>
      <w:rFonts w:ascii="Arial" w:hAnsi="Arial" w:eastAsia="Arial" w:cs="Arial"/>
      <w:b/>
      <w:bCs/>
      <w:sz w:val="24"/>
      <w:szCs w:val="24"/>
    </w:rPr>
  </w:style>
  <w:style w:type="character" w:styleId="946" w:customStyle="1">
    <w:name w:val="Heading 6 Char"/>
    <w:basedOn w:val="886"/>
    <w:uiPriority w:val="9"/>
    <w:qFormat/>
    <w:rPr>
      <w:rFonts w:ascii="Arial" w:hAnsi="Arial" w:eastAsia="Arial" w:cs="Arial"/>
      <w:b/>
      <w:bCs/>
      <w:sz w:val="22"/>
      <w:szCs w:val="22"/>
    </w:rPr>
  </w:style>
  <w:style w:type="character" w:styleId="947" w:customStyle="1">
    <w:name w:val="Heading 7 Char"/>
    <w:basedOn w:val="886"/>
    <w:uiPriority w:val="9"/>
    <w:qFormat/>
    <w:rPr>
      <w:rFonts w:ascii="Arial" w:hAnsi="Arial" w:eastAsia="Arial" w:cs="Arial"/>
      <w:b/>
      <w:bCs/>
      <w:i/>
      <w:iCs/>
      <w:sz w:val="22"/>
      <w:szCs w:val="22"/>
    </w:rPr>
  </w:style>
  <w:style w:type="character" w:styleId="948" w:customStyle="1">
    <w:name w:val="Heading 8 Char"/>
    <w:basedOn w:val="886"/>
    <w:uiPriority w:val="9"/>
    <w:qFormat/>
    <w:rPr>
      <w:rFonts w:ascii="Arial" w:hAnsi="Arial" w:eastAsia="Arial" w:cs="Arial"/>
      <w:i/>
      <w:iCs/>
      <w:sz w:val="22"/>
      <w:szCs w:val="22"/>
    </w:rPr>
  </w:style>
  <w:style w:type="character" w:styleId="949" w:customStyle="1">
    <w:name w:val="Heading 9 Char"/>
    <w:basedOn w:val="886"/>
    <w:uiPriority w:val="9"/>
    <w:qFormat/>
    <w:rPr>
      <w:rFonts w:ascii="Arial" w:hAnsi="Arial" w:eastAsia="Arial" w:cs="Arial"/>
      <w:i/>
      <w:iCs/>
      <w:sz w:val="21"/>
      <w:szCs w:val="21"/>
    </w:rPr>
  </w:style>
  <w:style w:type="character" w:styleId="950" w:customStyle="1">
    <w:name w:val="Title Char"/>
    <w:basedOn w:val="886"/>
    <w:uiPriority w:val="10"/>
    <w:qFormat/>
    <w:rPr>
      <w:sz w:val="48"/>
      <w:szCs w:val="48"/>
    </w:rPr>
  </w:style>
  <w:style w:type="character" w:styleId="951" w:customStyle="1">
    <w:name w:val="Subtitle Char"/>
    <w:basedOn w:val="886"/>
    <w:uiPriority w:val="11"/>
    <w:qFormat/>
    <w:rPr>
      <w:sz w:val="24"/>
      <w:szCs w:val="24"/>
    </w:rPr>
  </w:style>
  <w:style w:type="paragraph" w:styleId="952">
    <w:name w:val="Quote"/>
    <w:basedOn w:val="876"/>
    <w:next w:val="876"/>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876"/>
    <w:next w:val="876"/>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basedOn w:val="886"/>
    <w:uiPriority w:val="99"/>
    <w:qFormat/>
  </w:style>
  <w:style w:type="character" w:styleId="957" w:customStyle="1">
    <w:name w:val="Footer Char"/>
    <w:basedOn w:val="886"/>
    <w:uiPriority w:val="99"/>
    <w:qFormat/>
  </w:style>
  <w:style w:type="character" w:styleId="958" w:customStyle="1">
    <w:name w:val="Caption Char"/>
    <w:uiPriority w:val="99"/>
    <w:qFormat/>
  </w:style>
  <w:style w:type="table" w:styleId="959" w:customStyle="1">
    <w:name w:val="Table Grid Light"/>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无格式表格 11"/>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8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网格表 3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basedOn w:val="8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basedOn w:val="8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basedOn w:val="8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basedOn w:val="8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网格表 6 彩色1"/>
    <w:basedOn w:val="8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网格表 7 彩色1"/>
    <w:basedOn w:val="8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
    <w:basedOn w:val="8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清单表 21"/>
    <w:basedOn w:val="8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basedOn w:val="8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清单表 5 深色1"/>
    <w:basedOn w:val="8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
    <w:basedOn w:val="8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清单表 7 彩色1"/>
    <w:basedOn w:val="8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basedOn w:val="8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basedOn w:val="8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basedOn w:val="8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字符"/>
    <w:link w:val="914"/>
    <w:uiPriority w:val="99"/>
    <w:qFormat/>
    <w:rPr>
      <w:sz w:val="18"/>
    </w:rPr>
  </w:style>
  <w:style w:type="character" w:styleId="1085" w:customStyle="1">
    <w:name w:val="尾注文本 字符"/>
    <w:link w:val="905"/>
    <w:uiPriority w:val="99"/>
    <w:qFormat/>
    <w:rPr>
      <w:sz w:val="20"/>
    </w:r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paragraph" w:styleId="1087" w:customStyle="1">
    <w:name w:val="索引 41"/>
    <w:basedOn w:val="1088"/>
    <w:next w:val="876"/>
    <w:uiPriority w:val="99"/>
    <w:qFormat/>
    <w:pPr>
      <w:ind w:left="600"/>
    </w:pPr>
    <w:rPr>
      <w:rFonts w:ascii="Verdana" w:hAnsi="Verdana"/>
    </w:rPr>
  </w:style>
  <w:style w:type="paragraph" w:styleId="1088" w:customStyle="1">
    <w:name w:val="正文1"/>
    <w:next w:val="1087"/>
    <w:uiPriority w:val="0"/>
    <w:qFormat/>
    <w:pPr>
      <w:jc w:val="both"/>
      <w:widowControl w:val="off"/>
    </w:pPr>
    <w:rPr>
      <w:rFonts w:ascii="Calibri" w:hAnsi="Calibri" w:eastAsia="宋体" w:cs="Times New Roman"/>
      <w:lang w:val="en-US" w:eastAsia="zh-CN" w:bidi="ar-SA"/>
    </w:rPr>
  </w:style>
  <w:style w:type="paragraph" w:styleId="1089" w:customStyle="1">
    <w:name w:val="一级条标题"/>
    <w:basedOn w:val="1090"/>
    <w:next w:val="9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0" w:customStyle="1">
    <w:name w:val="章标题"/>
    <w:basedOn w:val="876"/>
    <w:next w:val="87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91" w:customStyle="1">
    <w:name w:val="列表段落1"/>
    <w:basedOn w:val="876"/>
    <w:next w:val="894"/>
    <w:uiPriority w:val="99"/>
    <w:qFormat/>
    <w:pPr>
      <w:ind w:firstLine="420"/>
    </w:pPr>
  </w:style>
  <w:style w:type="paragraph" w:styleId="10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3" w:customStyle="1">
    <w:name w:val="正文首行缩进 21"/>
    <w:basedOn w:val="1094"/>
    <w:next w:val="876"/>
    <w:uiPriority w:val="0"/>
    <w:qFormat/>
    <w:pPr>
      <w:ind w:firstLine="420"/>
      <w:spacing w:before="100" w:beforeAutospacing="1"/>
    </w:pPr>
    <w:rPr>
      <w:rFonts w:ascii="宋体" w:hAnsi="宋体"/>
      <w:szCs w:val="21"/>
    </w:rPr>
  </w:style>
  <w:style w:type="paragraph" w:styleId="1094" w:customStyle="1">
    <w:name w:val="正文文本缩进1"/>
    <w:basedOn w:val="876"/>
    <w:uiPriority w:val="0"/>
    <w:qFormat/>
    <w:pPr>
      <w:ind w:firstLine="880"/>
      <w:spacing w:line="500" w:lineRule="exact"/>
    </w:pPr>
  </w:style>
  <w:style w:type="character" w:styleId="1095" w:customStyle="1">
    <w:name w:val="标题 1 Char1"/>
    <w:uiPriority w:val="0"/>
    <w:qFormat/>
    <w:rPr>
      <w:rFonts w:ascii="Times New Roman" w:hAnsi="Times New Roman" w:eastAsia="宋体" w:cs="Times New Roman"/>
      <w:b/>
      <w:bCs/>
      <w:sz w:val="32"/>
      <w:szCs w:val="44"/>
    </w:rPr>
  </w:style>
  <w:style w:type="character" w:styleId="1096" w:customStyle="1">
    <w:name w:val="明显强调1"/>
    <w:uiPriority w:val="0"/>
    <w:qFormat/>
    <w:rPr>
      <w:b/>
      <w:bCs/>
      <w:i/>
      <w:iCs/>
      <w:color w:val="4f81bd"/>
    </w:rPr>
  </w:style>
  <w:style w:type="character" w:styleId="1097" w:customStyle="1">
    <w:name w:val="批注文字 Char2"/>
    <w:uiPriority w:val="0"/>
    <w:qFormat/>
    <w:rPr>
      <w:sz w:val="21"/>
    </w:rPr>
  </w:style>
  <w:style w:type="character" w:styleId="1098" w:customStyle="1">
    <w:name w:val="标题 3 Char_0"/>
    <w:link w:val="1099"/>
    <w:uiPriority w:val="0"/>
    <w:qFormat/>
    <w:rPr>
      <w:b/>
      <w:bCs/>
      <w:sz w:val="32"/>
      <w:szCs w:val="32"/>
    </w:rPr>
  </w:style>
  <w:style w:type="paragraph" w:styleId="1099" w:customStyle="1">
    <w:name w:val="标题 3_0"/>
    <w:basedOn w:val="1100"/>
    <w:next w:val="1100"/>
    <w:link w:val="1098"/>
    <w:uiPriority w:val="0"/>
    <w:qFormat/>
    <w:pPr>
      <w:keepLines/>
      <w:keepNext/>
      <w:spacing w:before="260" w:after="260" w:line="416" w:lineRule="auto"/>
      <w:outlineLvl w:val="2"/>
    </w:pPr>
    <w:rPr>
      <w:b/>
      <w:bCs/>
      <w:sz w:val="32"/>
      <w:szCs w:val="32"/>
    </w:rPr>
  </w:style>
  <w:style w:type="paragraph" w:styleId="110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1" w:customStyle="1">
    <w:name w:val="标题 2 字符"/>
    <w:link w:val="878"/>
    <w:uiPriority w:val="0"/>
    <w:qFormat/>
    <w:rPr>
      <w:rFonts w:ascii="Cambria" w:hAnsi="Cambria"/>
      <w:b/>
      <w:bCs/>
      <w:sz w:val="32"/>
      <w:szCs w:val="32"/>
    </w:rPr>
  </w:style>
  <w:style w:type="character" w:styleId="1102" w:customStyle="1">
    <w:name w:val="正文文本 Char2"/>
    <w:uiPriority w:val="99"/>
    <w:semiHidden/>
    <w:qFormat/>
    <w:rPr>
      <w:rFonts w:ascii="Calibri" w:hAnsi="Calibri" w:eastAsia="宋体" w:cs="Times New Roman"/>
    </w:rPr>
  </w:style>
  <w:style w:type="character" w:styleId="1103" w:customStyle="1">
    <w:name w:val="页脚 Char1"/>
    <w:uiPriority w:val="99"/>
    <w:semiHidden/>
    <w:qFormat/>
    <w:rPr>
      <w:rFonts w:ascii="Calibri" w:hAnsi="Calibri" w:eastAsia="宋体" w:cs="Times New Roman"/>
      <w:sz w:val="18"/>
      <w:szCs w:val="18"/>
    </w:rPr>
  </w:style>
  <w:style w:type="character" w:styleId="1104" w:customStyle="1">
    <w:name w:val="明显引用 Char2"/>
    <w:uiPriority w:val="99"/>
    <w:qFormat/>
    <w:rPr>
      <w:b/>
      <w:bCs/>
      <w:i/>
      <w:iCs/>
      <w:color w:val="4f81bd"/>
      <w:sz w:val="21"/>
      <w:szCs w:val="24"/>
    </w:rPr>
  </w:style>
  <w:style w:type="character" w:styleId="1105" w:customStyle="1">
    <w:name w:val="引用 Char"/>
    <w:link w:val="1106"/>
    <w:uiPriority w:val="0"/>
    <w:qFormat/>
    <w:rPr>
      <w:i/>
      <w:iCs/>
      <w:color w:val="000000"/>
    </w:rPr>
  </w:style>
  <w:style w:type="paragraph" w:styleId="1106" w:customStyle="1">
    <w:name w:val="引用1"/>
    <w:basedOn w:val="876"/>
    <w:next w:val="876"/>
    <w:link w:val="1105"/>
    <w:uiPriority w:val="0"/>
    <w:qFormat/>
    <w:rPr>
      <w:i/>
      <w:iCs/>
      <w:color w:val="000000"/>
      <w:sz w:val="20"/>
      <w:szCs w:val="20"/>
    </w:rPr>
  </w:style>
  <w:style w:type="character" w:styleId="1107" w:customStyle="1">
    <w:name w:val="标题 1 Char_0"/>
    <w:link w:val="1108"/>
    <w:uiPriority w:val="0"/>
    <w:qFormat/>
    <w:rPr>
      <w:b/>
      <w:bCs/>
      <w:sz w:val="44"/>
      <w:szCs w:val="44"/>
    </w:rPr>
  </w:style>
  <w:style w:type="paragraph" w:styleId="1108" w:customStyle="1">
    <w:name w:val="标题 1_0"/>
    <w:basedOn w:val="1100"/>
    <w:next w:val="1100"/>
    <w:link w:val="1107"/>
    <w:uiPriority w:val="0"/>
    <w:qFormat/>
    <w:pPr>
      <w:keepLines/>
      <w:keepNext/>
      <w:spacing w:before="340" w:after="330" w:line="578" w:lineRule="auto"/>
      <w:outlineLvl w:val="0"/>
    </w:pPr>
    <w:rPr>
      <w:b/>
      <w:bCs/>
      <w:sz w:val="44"/>
      <w:szCs w:val="44"/>
    </w:rPr>
  </w:style>
  <w:style w:type="character" w:styleId="1109" w:customStyle="1">
    <w:name w:val="正文文本缩进 3 Char1"/>
    <w:uiPriority w:val="99"/>
    <w:semiHidden/>
    <w:qFormat/>
    <w:rPr>
      <w:sz w:val="16"/>
      <w:szCs w:val="16"/>
    </w:rPr>
  </w:style>
  <w:style w:type="character" w:styleId="1110" w:customStyle="1">
    <w:name w:val="引用 Char1"/>
    <w:uiPriority w:val="29"/>
    <w:qFormat/>
    <w:rPr>
      <w:i/>
      <w:iCs/>
      <w:color w:val="000000"/>
      <w:sz w:val="21"/>
    </w:rPr>
  </w:style>
  <w:style w:type="character" w:styleId="1111" w:customStyle="1">
    <w:name w:val="正文文本缩进 字符"/>
    <w:link w:val="896"/>
    <w:uiPriority w:val="0"/>
    <w:qFormat/>
    <w:rPr>
      <w:sz w:val="21"/>
      <w:szCs w:val="24"/>
    </w:rPr>
  </w:style>
  <w:style w:type="character" w:styleId="1112" w:customStyle="1">
    <w:name w:val="font161"/>
    <w:uiPriority w:val="0"/>
    <w:qFormat/>
    <w:rPr>
      <w:b/>
      <w:sz w:val="32"/>
    </w:rPr>
  </w:style>
  <w:style w:type="character" w:styleId="1113" w:customStyle="1">
    <w:name w:val="标题 4 Char_0"/>
    <w:link w:val="1114"/>
    <w:uiPriority w:val="0"/>
    <w:qFormat/>
    <w:rPr>
      <w:rFonts w:ascii="Arial" w:hAnsi="Arial" w:eastAsia="黑体"/>
      <w:b/>
      <w:bCs/>
      <w:sz w:val="28"/>
      <w:szCs w:val="28"/>
    </w:rPr>
  </w:style>
  <w:style w:type="paragraph" w:styleId="1114" w:customStyle="1">
    <w:name w:val="标题 4_0"/>
    <w:basedOn w:val="1100"/>
    <w:next w:val="1100"/>
    <w:link w:val="1113"/>
    <w:uiPriority w:val="0"/>
    <w:qFormat/>
    <w:pPr>
      <w:keepLines/>
      <w:keepNext/>
      <w:spacing w:before="280" w:after="290" w:line="376" w:lineRule="auto"/>
      <w:outlineLvl w:val="3"/>
    </w:pPr>
    <w:rPr>
      <w:rFonts w:ascii="Arial" w:hAnsi="Arial" w:eastAsia="黑体"/>
      <w:b/>
      <w:bCs/>
      <w:sz w:val="28"/>
      <w:szCs w:val="28"/>
    </w:rPr>
  </w:style>
  <w:style w:type="character" w:styleId="1115" w:customStyle="1">
    <w:name w:val="页眉 字符"/>
    <w:link w:val="908"/>
    <w:uiPriority w:val="0"/>
    <w:qFormat/>
    <w:rPr>
      <w:sz w:val="18"/>
      <w:szCs w:val="18"/>
    </w:rPr>
  </w:style>
  <w:style w:type="character" w:styleId="1116" w:customStyle="1">
    <w:name w:val="标题 6 字符"/>
    <w:link w:val="882"/>
    <w:uiPriority w:val="0"/>
    <w:qFormat/>
    <w:rPr>
      <w:rFonts w:ascii="Cambria" w:hAnsi="Cambria" w:eastAsia="宋体" w:cs="Times New Roman"/>
      <w:b/>
      <w:bCs/>
      <w:sz w:val="24"/>
      <w:szCs w:val="24"/>
    </w:rPr>
  </w:style>
  <w:style w:type="character" w:styleId="1117" w:customStyle="1">
    <w:name w:val="纯文本 字符"/>
    <w:link w:val="901"/>
    <w:uiPriority w:val="0"/>
    <w:qFormat/>
    <w:rPr>
      <w:rFonts w:ascii="Ari"/>
      <w:lang w:val="en-US" w:eastAsia="zh-CN" w:bidi="ar-SA"/>
    </w:rPr>
  </w:style>
  <w:style w:type="character" w:styleId="1118" w:customStyle="1">
    <w:name w:val="引用 Char2"/>
    <w:uiPriority w:val="99"/>
    <w:qFormat/>
    <w:rPr>
      <w:i/>
      <w:iCs/>
      <w:color w:val="000000"/>
      <w:sz w:val="21"/>
      <w:szCs w:val="24"/>
    </w:rPr>
  </w:style>
  <w:style w:type="character" w:styleId="1119" w:customStyle="1">
    <w:name w:val="rvts11"/>
    <w:uiPriority w:val="0"/>
    <w:qFormat/>
    <w:rPr>
      <w:rFonts w:hint="default" w:ascii="KNLe" w:hAnsi="KNLe"/>
      <w:sz w:val="24"/>
      <w:szCs w:val="24"/>
      <w:u w:val="single"/>
    </w:rPr>
  </w:style>
  <w:style w:type="character" w:styleId="1120" w:customStyle="1">
    <w:name w:val="标题 字符"/>
    <w:link w:val="922"/>
    <w:uiPriority w:val="0"/>
    <w:qFormat/>
    <w:rPr>
      <w:rFonts w:ascii="Arial" w:hAnsi="Arial"/>
      <w:b/>
      <w:sz w:val="32"/>
    </w:rPr>
  </w:style>
  <w:style w:type="character" w:styleId="1121" w:customStyle="1">
    <w:name w:val="标题5 Char Char"/>
    <w:link w:val="1122"/>
    <w:uiPriority w:val="0"/>
    <w:qFormat/>
    <w:rPr>
      <w:rFonts w:ascii="Arial" w:hAnsi="Arial"/>
      <w:b/>
      <w:bCs/>
      <w:sz w:val="24"/>
      <w:szCs w:val="32"/>
    </w:rPr>
  </w:style>
  <w:style w:type="paragraph" w:styleId="1122" w:customStyle="1">
    <w:name w:val="标题5"/>
    <w:basedOn w:val="879"/>
    <w:link w:val="1121"/>
    <w:uiPriority w:val="0"/>
    <w:qFormat/>
    <w:pPr>
      <w:numPr>
        <w:ilvl w:val="0"/>
        <w:numId w:val="0"/>
      </w:numPr>
      <w:spacing w:line="413" w:lineRule="auto"/>
    </w:pPr>
    <w:rPr>
      <w:rFonts w:ascii="Arial" w:hAnsi="Arial"/>
      <w:sz w:val="24"/>
    </w:rPr>
  </w:style>
  <w:style w:type="character" w:styleId="1123" w:customStyle="1">
    <w:name w:val="副标题 Char2"/>
    <w:uiPriority w:val="11"/>
    <w:qFormat/>
    <w:rPr>
      <w:rFonts w:ascii="Cambria" w:hAnsi="Cambria" w:cs="Times New Roman"/>
      <w:b/>
      <w:bCs/>
      <w:sz w:val="32"/>
      <w:szCs w:val="32"/>
    </w:rPr>
  </w:style>
  <w:style w:type="character" w:styleId="1124" w:customStyle="1">
    <w:name w:val="文档结构图 字符"/>
    <w:link w:val="893"/>
    <w:uiPriority w:val="0"/>
    <w:qFormat/>
    <w:rPr>
      <w:rFonts w:ascii="宋体"/>
      <w:sz w:val="18"/>
      <w:szCs w:val="18"/>
    </w:rPr>
  </w:style>
  <w:style w:type="character" w:styleId="1125" w:customStyle="1">
    <w:name w:val="日期 字符"/>
    <w:link w:val="903"/>
    <w:uiPriority w:val="0"/>
    <w:qFormat/>
    <w:rPr>
      <w:sz w:val="21"/>
      <w:szCs w:val="24"/>
    </w:rPr>
  </w:style>
  <w:style w:type="character" w:styleId="1126" w:customStyle="1">
    <w:name w:val="批注主题 Char1"/>
    <w:uiPriority w:val="0"/>
    <w:qFormat/>
    <w:rPr>
      <w:b/>
      <w:bCs/>
      <w:sz w:val="21"/>
      <w:szCs w:val="22"/>
    </w:rPr>
  </w:style>
  <w:style w:type="character" w:styleId="1127" w:customStyle="1">
    <w:name w:val="font31"/>
    <w:uiPriority w:val="0"/>
    <w:qFormat/>
    <w:rPr>
      <w:rFonts w:hint="eastAsia" w:ascii="宋体" w:hAnsi="宋体" w:eastAsia="宋体" w:cs="宋体"/>
      <w:color w:val="000000"/>
      <w:sz w:val="20"/>
      <w:szCs w:val="20"/>
      <w:u w:val="none"/>
    </w:rPr>
  </w:style>
  <w:style w:type="character" w:styleId="1128" w:customStyle="1">
    <w:name w:val="明显引用 Char"/>
    <w:link w:val="1129"/>
    <w:uiPriority w:val="0"/>
    <w:qFormat/>
    <w:rPr>
      <w:b/>
      <w:bCs/>
      <w:i/>
      <w:iCs/>
      <w:color w:val="4f81bd"/>
    </w:rPr>
  </w:style>
  <w:style w:type="paragraph" w:styleId="1129" w:customStyle="1">
    <w:name w:val="明显引用1"/>
    <w:basedOn w:val="876"/>
    <w:next w:val="876"/>
    <w:link w:val="1128"/>
    <w:uiPriority w:val="0"/>
    <w:qFormat/>
    <w:pPr>
      <w:ind w:left="936" w:right="936"/>
      <w:spacing w:before="200" w:after="280"/>
      <w:pBdr>
        <w:bottom w:val="single" w:color="4F81BD" w:sz="4" w:space="4"/>
      </w:pBdr>
    </w:pPr>
    <w:rPr>
      <w:b/>
      <w:bCs/>
      <w:i/>
      <w:iCs/>
      <w:color w:val="4f81bd"/>
      <w:sz w:val="20"/>
      <w:szCs w:val="20"/>
    </w:rPr>
  </w:style>
  <w:style w:type="character" w:styleId="1130" w:customStyle="1">
    <w:name w:val="标题 5 字符"/>
    <w:link w:val="881"/>
    <w:uiPriority w:val="0"/>
    <w:qFormat/>
    <w:rPr>
      <w:b/>
      <w:bCs/>
      <w:sz w:val="28"/>
      <w:szCs w:val="28"/>
    </w:rPr>
  </w:style>
  <w:style w:type="character" w:styleId="1131" w:customStyle="1">
    <w:name w:val="日期 Char1"/>
    <w:uiPriority w:val="0"/>
    <w:qFormat/>
    <w:rPr>
      <w:rFonts w:ascii="Calibri" w:hAnsi="Calibri" w:eastAsia="宋体" w:cs="Times New Roman"/>
    </w:rPr>
  </w:style>
  <w:style w:type="character" w:styleId="1132" w:customStyle="1">
    <w:name w:val="批注框文本 Char1"/>
    <w:uiPriority w:val="0"/>
    <w:qFormat/>
    <w:rPr>
      <w:sz w:val="18"/>
      <w:szCs w:val="18"/>
    </w:rPr>
  </w:style>
  <w:style w:type="character" w:styleId="1133" w:customStyle="1">
    <w:name w:val="标题 Char1"/>
    <w:uiPriority w:val="10"/>
    <w:qFormat/>
    <w:rPr>
      <w:rFonts w:ascii="Cambria" w:hAnsi="Cambria" w:eastAsia="宋体" w:cs="Times New Roman"/>
      <w:b/>
      <w:bCs/>
      <w:sz w:val="32"/>
      <w:szCs w:val="32"/>
    </w:rPr>
  </w:style>
  <w:style w:type="character" w:styleId="1134" w:customStyle="1">
    <w:name w:val="标题 9 字符"/>
    <w:link w:val="885"/>
    <w:uiPriority w:val="0"/>
    <w:qFormat/>
    <w:rPr>
      <w:rFonts w:ascii="Cambria" w:hAnsi="Cambria" w:eastAsia="宋体" w:cs="Times New Roman"/>
      <w:sz w:val="21"/>
      <w:szCs w:val="21"/>
    </w:rPr>
  </w:style>
  <w:style w:type="character" w:styleId="1135" w:customStyle="1">
    <w:name w:val="不明显参考1"/>
    <w:uiPriority w:val="0"/>
    <w:qFormat/>
    <w:rPr>
      <w:smallCaps/>
      <w:color w:val="c0504d"/>
      <w:u w:val="single"/>
    </w:rPr>
  </w:style>
  <w:style w:type="character" w:styleId="1136" w:customStyle="1">
    <w:name w:val="批注文字 Char1"/>
    <w:uiPriority w:val="0"/>
    <w:qFormat/>
    <w:rPr>
      <w:rFonts w:ascii="Calibri" w:hAnsi="Calibri" w:eastAsia="宋体" w:cs="Times New Roman"/>
    </w:rPr>
  </w:style>
  <w:style w:type="character" w:styleId="1137" w:customStyle="1">
    <w:name w:val="标题 Char2"/>
    <w:uiPriority w:val="10"/>
    <w:qFormat/>
    <w:rPr>
      <w:rFonts w:ascii="Cambria" w:hAnsi="Cambria" w:cs="Times New Roman"/>
      <w:b/>
      <w:bCs/>
      <w:sz w:val="32"/>
      <w:szCs w:val="32"/>
    </w:rPr>
  </w:style>
  <w:style w:type="character" w:styleId="1138" w:customStyle="1">
    <w:name w:val="正文文本 3 Char1"/>
    <w:uiPriority w:val="99"/>
    <w:semiHidden/>
    <w:qFormat/>
    <w:rPr>
      <w:sz w:val="16"/>
      <w:szCs w:val="16"/>
    </w:rPr>
  </w:style>
  <w:style w:type="character" w:styleId="1139" w:customStyle="1">
    <w:name w:val="批注主题 Char2"/>
    <w:uiPriority w:val="0"/>
    <w:qFormat/>
    <w:rPr>
      <w:b/>
      <w:bCs/>
      <w:sz w:val="21"/>
    </w:rPr>
  </w:style>
  <w:style w:type="character" w:styleId="1140" w:customStyle="1">
    <w:name w:val="标题 3 字符"/>
    <w:link w:val="879"/>
    <w:uiPriority w:val="0"/>
    <w:qFormat/>
    <w:rPr>
      <w:b/>
      <w:bCs/>
      <w:sz w:val="32"/>
      <w:szCs w:val="32"/>
    </w:rPr>
  </w:style>
  <w:style w:type="character" w:styleId="1141" w:customStyle="1">
    <w:name w:val="正文文本 Char_0"/>
    <w:link w:val="1142"/>
    <w:uiPriority w:val="0"/>
    <w:qFormat/>
    <w:rPr>
      <w:szCs w:val="24"/>
    </w:rPr>
  </w:style>
  <w:style w:type="paragraph" w:styleId="1142" w:customStyle="1">
    <w:name w:val="正文文本_0"/>
    <w:basedOn w:val="1100"/>
    <w:link w:val="1141"/>
    <w:uiPriority w:val="0"/>
    <w:qFormat/>
    <w:pPr>
      <w:spacing w:after="120"/>
    </w:pPr>
    <w:rPr>
      <w:sz w:val="20"/>
    </w:rPr>
  </w:style>
  <w:style w:type="character" w:styleId="1143" w:customStyle="1">
    <w:name w:val="副标题 字符"/>
    <w:link w:val="913"/>
    <w:uiPriority w:val="0"/>
    <w:qFormat/>
    <w:rPr>
      <w:rFonts w:ascii="Cambria" w:hAnsi="Cambria"/>
      <w:b/>
      <w:bCs/>
      <w:sz w:val="32"/>
      <w:szCs w:val="32"/>
    </w:rPr>
  </w:style>
  <w:style w:type="character" w:styleId="1144" w:customStyle="1">
    <w:name w:val="bookmark"/>
    <w:basedOn w:val="886"/>
    <w:uiPriority w:val="0"/>
    <w:qFormat/>
  </w:style>
  <w:style w:type="character" w:styleId="1145" w:customStyle="1">
    <w:name w:val="标题 5 Char_0"/>
    <w:link w:val="1146"/>
    <w:uiPriority w:val="0"/>
    <w:qFormat/>
    <w:rPr>
      <w:rFonts w:ascii="Calibri" w:hAnsi="Calibri"/>
      <w:b/>
      <w:bCs/>
      <w:sz w:val="28"/>
      <w:szCs w:val="28"/>
    </w:rPr>
  </w:style>
  <w:style w:type="paragraph" w:styleId="1146" w:customStyle="1">
    <w:name w:val="标题 5_0"/>
    <w:basedOn w:val="1100"/>
    <w:next w:val="1100"/>
    <w:link w:val="1145"/>
    <w:uiPriority w:val="0"/>
    <w:qFormat/>
    <w:pPr>
      <w:keepLines/>
      <w:keepNext/>
      <w:spacing w:before="280" w:after="290" w:line="372" w:lineRule="auto"/>
      <w:outlineLvl w:val="4"/>
    </w:pPr>
    <w:rPr>
      <w:rFonts w:ascii="Calibri" w:hAnsi="Calibri"/>
      <w:b/>
      <w:bCs/>
      <w:sz w:val="28"/>
      <w:szCs w:val="28"/>
    </w:rPr>
  </w:style>
  <w:style w:type="character" w:styleId="1147" w:customStyle="1">
    <w:name w:val="正文文本缩进 2 字符"/>
    <w:link w:val="904"/>
    <w:uiPriority w:val="99"/>
    <w:qFormat/>
    <w:rPr>
      <w:rFonts w:ascii="宋体"/>
    </w:rPr>
  </w:style>
  <w:style w:type="character" w:styleId="1148" w:customStyle="1">
    <w:name w:val="批注文字 字符"/>
    <w:link w:val="894"/>
    <w:uiPriority w:val="99"/>
    <w:qFormat/>
    <w:rPr>
      <w:sz w:val="21"/>
      <w:szCs w:val="24"/>
    </w:rPr>
  </w:style>
  <w:style w:type="character" w:styleId="1149" w:customStyle="1">
    <w:name w:val="font11"/>
    <w:uiPriority w:val="0"/>
    <w:qFormat/>
    <w:rPr>
      <w:rFonts w:hint="eastAsia" w:ascii="宋体" w:hAnsi="宋体" w:eastAsia="宋体" w:cs="宋体"/>
      <w:color w:val="000000"/>
      <w:sz w:val="20"/>
      <w:szCs w:val="20"/>
      <w:u w:val="none"/>
    </w:rPr>
  </w:style>
  <w:style w:type="character" w:styleId="1150" w:customStyle="1">
    <w:name w:val="明显参考1"/>
    <w:uiPriority w:val="0"/>
    <w:qFormat/>
    <w:rPr>
      <w:b/>
      <w:bCs/>
      <w:smallCaps/>
      <w:color w:val="c0504d"/>
      <w:spacing w:val="5"/>
      <w:u w:val="single"/>
    </w:rPr>
  </w:style>
  <w:style w:type="character" w:styleId="1151" w:customStyle="1">
    <w:name w:val="超链接_0"/>
    <w:uiPriority w:val="99"/>
    <w:qFormat/>
    <w:rPr>
      <w:rFonts w:ascii="Calibri" w:hAnsi="Calibri"/>
      <w:color w:val="0000ff"/>
      <w:u w:val="single"/>
    </w:rPr>
  </w:style>
  <w:style w:type="character" w:styleId="1152" w:customStyle="1">
    <w:name w:val="文档结构图 Char2"/>
    <w:uiPriority w:val="99"/>
    <w:semiHidden/>
    <w:qFormat/>
    <w:rPr>
      <w:rFonts w:ascii="宋体" w:hAnsi="Calibri" w:eastAsia="宋体" w:cs="Times New Roman"/>
      <w:sz w:val="18"/>
      <w:szCs w:val="18"/>
    </w:rPr>
  </w:style>
  <w:style w:type="character" w:styleId="1153" w:customStyle="1">
    <w:name w:val="textcontents"/>
    <w:uiPriority w:val="0"/>
    <w:qFormat/>
    <w:rPr>
      <w:rFonts w:cs="Times New Roman"/>
    </w:rPr>
  </w:style>
  <w:style w:type="character" w:styleId="1154" w:customStyle="1">
    <w:name w:val="标题 1 Char"/>
    <w:uiPriority w:val="0"/>
    <w:qFormat/>
    <w:rPr>
      <w:b/>
      <w:bCs/>
      <w:sz w:val="32"/>
      <w:szCs w:val="44"/>
    </w:rPr>
  </w:style>
  <w:style w:type="character" w:styleId="1155" w:customStyle="1">
    <w:name w:val="正文文本 字符"/>
    <w:link w:val="888"/>
    <w:uiPriority w:val="0"/>
    <w:qFormat/>
    <w:rPr>
      <w:rFonts w:eastAsia="幼圆"/>
      <w:b/>
      <w:bCs/>
      <w:sz w:val="44"/>
      <w:szCs w:val="24"/>
    </w:rPr>
  </w:style>
  <w:style w:type="character" w:styleId="1156" w:customStyle="1">
    <w:name w:val="标题 8 字符"/>
    <w:link w:val="884"/>
    <w:uiPriority w:val="0"/>
    <w:qFormat/>
    <w:rPr>
      <w:rFonts w:ascii="Cambria" w:hAnsi="Cambria" w:eastAsia="宋体" w:cs="Times New Roman"/>
      <w:sz w:val="24"/>
      <w:szCs w:val="24"/>
    </w:rPr>
  </w:style>
  <w:style w:type="character" w:styleId="1157" w:customStyle="1">
    <w:name w:val="副标题 Char1"/>
    <w:uiPriority w:val="11"/>
    <w:qFormat/>
    <w:rPr>
      <w:rFonts w:ascii="Cambria" w:hAnsi="Cambria" w:cs="Times New Roman"/>
      <w:b/>
      <w:bCs/>
      <w:sz w:val="32"/>
      <w:szCs w:val="32"/>
    </w:rPr>
  </w:style>
  <w:style w:type="character" w:styleId="1158" w:customStyle="1">
    <w:name w:val="批注主题 字符"/>
    <w:link w:val="923"/>
    <w:uiPriority w:val="0"/>
    <w:qFormat/>
    <w:rPr>
      <w:b/>
      <w:bCs/>
      <w:sz w:val="21"/>
      <w:szCs w:val="24"/>
    </w:rPr>
  </w:style>
  <w:style w:type="character" w:styleId="1159" w:customStyle="1">
    <w:name w:val="书籍标题1"/>
    <w:uiPriority w:val="0"/>
    <w:qFormat/>
    <w:rPr>
      <w:b/>
      <w:bCs/>
      <w:smallCaps/>
      <w:spacing w:val="5"/>
    </w:rPr>
  </w:style>
  <w:style w:type="character" w:styleId="1160" w:customStyle="1">
    <w:name w:val="页脚 字符"/>
    <w:link w:val="907"/>
    <w:uiPriority w:val="99"/>
    <w:qFormat/>
    <w:rPr>
      <w:sz w:val="18"/>
      <w:szCs w:val="18"/>
    </w:rPr>
  </w:style>
  <w:style w:type="character" w:styleId="1161" w:customStyle="1">
    <w:name w:val="标题4 Char Char"/>
    <w:link w:val="1162"/>
    <w:uiPriority w:val="0"/>
    <w:qFormat/>
    <w:rPr>
      <w:rFonts w:ascii="Arial" w:hAnsi="Arial"/>
      <w:b/>
      <w:bCs/>
      <w:sz w:val="24"/>
      <w:szCs w:val="32"/>
    </w:rPr>
  </w:style>
  <w:style w:type="paragraph" w:styleId="1162" w:customStyle="1">
    <w:name w:val="标题4"/>
    <w:basedOn w:val="878"/>
    <w:next w:val="898"/>
    <w:link w:val="1161"/>
    <w:uiPriority w:val="0"/>
    <w:qFormat/>
    <w:pPr>
      <w:numPr>
        <w:ilvl w:val="0"/>
        <w:numId w:val="0"/>
      </w:numPr>
      <w:spacing w:line="413" w:lineRule="auto"/>
    </w:pPr>
    <w:rPr>
      <w:rFonts w:ascii="Arial" w:hAnsi="Arial"/>
      <w:sz w:val="24"/>
    </w:rPr>
  </w:style>
  <w:style w:type="character" w:styleId="1163" w:customStyle="1">
    <w:name w:val="正文文本 Char1"/>
    <w:uiPriority w:val="0"/>
    <w:qFormat/>
    <w:rPr>
      <w:rFonts w:ascii="Calibri" w:hAnsi="Calibri" w:eastAsia="宋体" w:cs="Times New Roman"/>
    </w:rPr>
  </w:style>
  <w:style w:type="character" w:styleId="1164" w:customStyle="1">
    <w:name w:val="明显引用 Char1"/>
    <w:uiPriority w:val="30"/>
    <w:qFormat/>
    <w:rPr>
      <w:b/>
      <w:bCs/>
      <w:i/>
      <w:iCs/>
      <w:color w:val="4f81bd"/>
      <w:sz w:val="21"/>
    </w:rPr>
  </w:style>
  <w:style w:type="character" w:styleId="1165" w:customStyle="1">
    <w:name w:val="页眉 Char1"/>
    <w:uiPriority w:val="99"/>
    <w:semiHidden/>
    <w:qFormat/>
    <w:rPr>
      <w:rFonts w:ascii="Calibri" w:hAnsi="Calibri" w:eastAsia="宋体" w:cs="Times New Roman"/>
      <w:sz w:val="18"/>
      <w:szCs w:val="18"/>
    </w:rPr>
  </w:style>
  <w:style w:type="character" w:styleId="1166" w:customStyle="1">
    <w:name w:val="不明显强调1"/>
    <w:uiPriority w:val="0"/>
    <w:qFormat/>
    <w:rPr>
      <w:i/>
      <w:iCs/>
      <w:color w:val="808080"/>
    </w:rPr>
  </w:style>
  <w:style w:type="character" w:styleId="1167" w:customStyle="1">
    <w:name w:val="正文文本 3 字符"/>
    <w:link w:val="895"/>
    <w:uiPriority w:val="0"/>
    <w:qFormat/>
    <w:rPr>
      <w:rFonts w:ascii="宋体"/>
      <w:sz w:val="24"/>
    </w:rPr>
  </w:style>
  <w:style w:type="character" w:styleId="1168" w:customStyle="1">
    <w:name w:val="正文文本缩进 3 字符"/>
    <w:link w:val="916"/>
    <w:uiPriority w:val="0"/>
    <w:qFormat/>
    <w:rPr>
      <w:sz w:val="16"/>
    </w:rPr>
  </w:style>
  <w:style w:type="character" w:styleId="1169" w:customStyle="1">
    <w:name w:val="font21"/>
    <w:uiPriority w:val="0"/>
    <w:qFormat/>
    <w:rPr>
      <w:rFonts w:hint="eastAsia" w:ascii="宋体" w:hAnsi="宋体" w:eastAsia="宋体" w:cs="宋体"/>
      <w:color w:val="000000"/>
      <w:sz w:val="20"/>
      <w:szCs w:val="20"/>
      <w:u w:val="none"/>
    </w:rPr>
  </w:style>
  <w:style w:type="character" w:styleId="1170" w:customStyle="1">
    <w:name w:val="批注框文本 字符"/>
    <w:link w:val="906"/>
    <w:uiPriority w:val="0"/>
    <w:qFormat/>
    <w:rPr>
      <w:sz w:val="18"/>
      <w:szCs w:val="18"/>
    </w:rPr>
  </w:style>
  <w:style w:type="character" w:styleId="1171" w:customStyle="1">
    <w:name w:val="标题 7 字符"/>
    <w:link w:val="883"/>
    <w:uiPriority w:val="0"/>
    <w:qFormat/>
    <w:rPr>
      <w:b/>
      <w:bCs/>
      <w:sz w:val="24"/>
      <w:szCs w:val="24"/>
    </w:rPr>
  </w:style>
  <w:style w:type="character" w:styleId="1172" w:customStyle="1">
    <w:name w:val="文档结构图 Char1"/>
    <w:uiPriority w:val="0"/>
    <w:qFormat/>
    <w:rPr>
      <w:rFonts w:ascii="宋体" w:hAnsi="Calibri" w:eastAsia="宋体" w:cs="Times New Roman"/>
      <w:sz w:val="18"/>
      <w:szCs w:val="18"/>
    </w:rPr>
  </w:style>
  <w:style w:type="character" w:styleId="1173" w:customStyle="1">
    <w:name w:val="标题 2 Char_0"/>
    <w:link w:val="1174"/>
    <w:uiPriority w:val="0"/>
    <w:qFormat/>
    <w:rPr>
      <w:rFonts w:ascii="Cambria" w:hAnsi="Cambria"/>
      <w:b/>
      <w:bCs/>
      <w:sz w:val="32"/>
      <w:szCs w:val="32"/>
    </w:rPr>
  </w:style>
  <w:style w:type="paragraph" w:styleId="1174" w:customStyle="1">
    <w:name w:val="标题 2_0"/>
    <w:basedOn w:val="1100"/>
    <w:next w:val="1100"/>
    <w:link w:val="1173"/>
    <w:uiPriority w:val="0"/>
    <w:unhideWhenUsed/>
    <w:qFormat/>
    <w:pPr>
      <w:keepLines/>
      <w:keepNext/>
      <w:spacing w:before="260" w:after="260" w:line="416" w:lineRule="auto"/>
      <w:outlineLvl w:val="1"/>
    </w:pPr>
    <w:rPr>
      <w:rFonts w:ascii="Cambria" w:hAnsi="Cambria"/>
      <w:b/>
      <w:bCs/>
      <w:sz w:val="32"/>
      <w:szCs w:val="32"/>
    </w:rPr>
  </w:style>
  <w:style w:type="character" w:styleId="1175" w:customStyle="1">
    <w:name w:val="日期 Char2"/>
    <w:uiPriority w:val="99"/>
    <w:semiHidden/>
    <w:qFormat/>
    <w:rPr>
      <w:rFonts w:ascii="Calibri" w:hAnsi="Calibri" w:eastAsia="宋体" w:cs="Times New Roman"/>
    </w:rPr>
  </w:style>
  <w:style w:type="character" w:styleId="1176" w:customStyle="1">
    <w:name w:val="批注框文本 Char2"/>
    <w:uiPriority w:val="99"/>
    <w:semiHidden/>
    <w:qFormat/>
    <w:rPr>
      <w:rFonts w:ascii="Calibri" w:hAnsi="Calibri" w:eastAsia="宋体" w:cs="Times New Roman"/>
      <w:sz w:val="18"/>
      <w:szCs w:val="18"/>
    </w:rPr>
  </w:style>
  <w:style w:type="character" w:styleId="1177" w:customStyle="1">
    <w:name w:val="标题 4 字符"/>
    <w:link w:val="880"/>
    <w:uiPriority w:val="0"/>
    <w:qFormat/>
    <w:rPr>
      <w:rFonts w:ascii="Cambria" w:hAnsi="Cambria" w:eastAsia="宋体" w:cs="Times New Roman"/>
      <w:b/>
      <w:bCs/>
      <w:sz w:val="28"/>
      <w:szCs w:val="28"/>
    </w:rPr>
  </w:style>
  <w:style w:type="character" w:styleId="1178" w:customStyle="1">
    <w:name w:val="列出段落 Char"/>
    <w:link w:val="1179"/>
    <w:uiPriority w:val="99"/>
    <w:qFormat/>
    <w:rPr>
      <w:sz w:val="21"/>
      <w:szCs w:val="24"/>
    </w:rPr>
  </w:style>
  <w:style w:type="paragraph" w:styleId="1179" w:customStyle="1">
    <w:name w:val="List Paragraph1"/>
    <w:basedOn w:val="876"/>
    <w:link w:val="1178"/>
    <w:uiPriority w:val="99"/>
    <w:qFormat/>
    <w:pPr>
      <w:ind w:firstLine="420"/>
    </w:pPr>
  </w:style>
  <w:style w:type="paragraph" w:styleId="1180"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181"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184" w:customStyle="1">
    <w:name w:val="空半行"/>
    <w:basedOn w:val="876"/>
    <w:uiPriority w:val="0"/>
    <w:qFormat/>
    <w:pPr>
      <w:spacing w:line="120" w:lineRule="exact"/>
    </w:pPr>
    <w:rPr>
      <w:rFonts w:ascii="Calibri" w:hAnsi="Calibri" w:eastAsia="仿宋_GB2312"/>
      <w:color w:val="ffffff"/>
      <w:sz w:val="30"/>
      <w:szCs w:val="22"/>
    </w:rPr>
  </w:style>
  <w:style w:type="paragraph" w:styleId="1185" w:customStyle="1">
    <w:name w:val="1方案格式1"/>
    <w:basedOn w:val="877"/>
    <w:uiPriority w:val="0"/>
    <w:qFormat/>
    <w:pPr>
      <w:numPr>
        <w:numId w:val="2"/>
      </w:numPr>
      <w:ind w:left="0" w:firstLine="0"/>
      <w:spacing w:line="360" w:lineRule="auto"/>
      <w:tabs>
        <w:tab w:val="left" w:pos="360" w:leader="none"/>
      </w:tabs>
    </w:pPr>
    <w:rPr>
      <w:rFonts w:eastAsia="微软雅黑"/>
      <w:bCs w:val="0"/>
      <w:sz w:val="48"/>
    </w:rPr>
  </w:style>
  <w:style w:type="paragraph" w:styleId="1186" w:customStyle="1">
    <w:name w:val="格式３"/>
    <w:basedOn w:val="876"/>
    <w:uiPriority w:val="0"/>
    <w:qFormat/>
    <w:pPr>
      <w:ind w:left="600" w:hanging="600"/>
      <w:spacing w:line="420" w:lineRule="exact"/>
    </w:pPr>
    <w:rPr>
      <w:rFonts w:ascii="宋体" w:hAnsi="宋体"/>
      <w:color w:val="000000"/>
      <w:sz w:val="24"/>
      <w:szCs w:val="20"/>
    </w:rPr>
  </w:style>
  <w:style w:type="paragraph" w:styleId="1187" w:customStyle="1">
    <w:name w:val="列出段落1"/>
    <w:basedOn w:val="876"/>
    <w:uiPriority w:val="34"/>
    <w:qFormat/>
    <w:pPr>
      <w:contextualSpacing/>
      <w:ind w:left="720"/>
      <w:jc w:val="left"/>
      <w:widowControl/>
    </w:pPr>
    <w:rPr>
      <w:rFonts w:ascii="Arial" w:hAnsi="Arial" w:eastAsia="黑体"/>
      <w:sz w:val="24"/>
      <w:lang w:eastAsia="en-US"/>
    </w:rPr>
  </w:style>
  <w:style w:type="paragraph" w:styleId="1188" w:customStyle="1">
    <w:name w:val="正文空2字"/>
    <w:basedOn w:val="876"/>
    <w:uiPriority w:val="0"/>
    <w:qFormat/>
    <w:pPr>
      <w:ind w:firstLine="200"/>
      <w:spacing w:line="360" w:lineRule="auto"/>
    </w:pPr>
    <w:rPr>
      <w:sz w:val="24"/>
      <w:lang w:bidi="en-US"/>
    </w:rPr>
  </w:style>
  <w:style w:type="paragraph" w:styleId="118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0" w:customStyle="1">
    <w:name w:val="目录 5_0"/>
    <w:basedOn w:val="1100"/>
    <w:next w:val="1100"/>
    <w:uiPriority w:val="39"/>
    <w:qFormat/>
    <w:pPr>
      <w:ind w:left="1680"/>
    </w:pPr>
    <w:rPr>
      <w:rFonts w:ascii="Calibri" w:hAnsi="Calibri"/>
    </w:rPr>
  </w:style>
  <w:style w:type="paragraph" w:styleId="1191" w:customStyle="1">
    <w:name w:val="修订1"/>
    <w:uiPriority w:val="0"/>
    <w:qFormat/>
    <w:rPr>
      <w:rFonts w:ascii="Times New Roman" w:hAnsi="Times New Roman" w:eastAsia="宋体" w:cs="Times New Roman"/>
      <w:sz w:val="21"/>
      <w:szCs w:val="24"/>
      <w:lang w:val="en-US" w:eastAsia="zh-CN" w:bidi="ar-SA"/>
    </w:rPr>
  </w:style>
  <w:style w:type="paragraph" w:styleId="1192" w:customStyle="1">
    <w:name w:val="标题 11"/>
    <w:basedOn w:val="1088"/>
    <w:next w:val="108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93" w:customStyle="1">
    <w:name w:val="正文 + 行距: 固定值 20 磅"/>
    <w:basedOn w:val="876"/>
    <w:uiPriority w:val="0"/>
    <w:qFormat/>
    <w:pPr>
      <w:ind w:firstLine="716"/>
      <w:spacing w:line="400" w:lineRule="exact"/>
    </w:pPr>
    <w:rPr>
      <w:rFonts w:ascii="Calibri" w:hAnsi="Calibri"/>
      <w:szCs w:val="22"/>
    </w:rPr>
  </w:style>
  <w:style w:type="paragraph" w:styleId="1194" w:customStyle="1">
    <w:name w:val="TOC 标题1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5" w:customStyle="1">
    <w:name w:val="表格文字"/>
    <w:basedOn w:val="876"/>
    <w:link w:val="1226"/>
    <w:uiPriority w:val="0"/>
    <w:qFormat/>
    <w:pPr>
      <w:jc w:val="left"/>
      <w:spacing w:line="420" w:lineRule="atLeast"/>
    </w:pPr>
    <w:rPr>
      <w:rFonts w:ascii="Calibri" w:hAnsi="Calibri"/>
      <w:szCs w:val="22"/>
    </w:rPr>
  </w:style>
  <w:style w:type="paragraph" w:styleId="1196" w:customStyle="1">
    <w:name w:val="flNote"/>
    <w:basedOn w:val="876"/>
    <w:uiPriority w:val="0"/>
    <w:qFormat/>
    <w:pPr>
      <w:jc w:val="center"/>
      <w:spacing w:before="320" w:after="160" w:line="360" w:lineRule="atLeast"/>
    </w:pPr>
    <w:rPr>
      <w:rFonts w:ascii="Arial" w:hAnsi="Calibri" w:eastAsia="黑体"/>
      <w:sz w:val="30"/>
      <w:szCs w:val="22"/>
    </w:rPr>
  </w:style>
  <w:style w:type="paragraph" w:styleId="1197"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198" w:customStyle="1">
    <w:name w:val="表格"/>
    <w:basedOn w:val="876"/>
    <w:uiPriority w:val="0"/>
    <w:qFormat/>
    <w:pPr>
      <w:jc w:val="center"/>
    </w:pPr>
    <w:rPr>
      <w:rFonts w:ascii="华文细黑" w:hAnsi="华文细黑"/>
      <w:szCs w:val="22"/>
    </w:rPr>
  </w:style>
  <w:style w:type="paragraph" w:styleId="1199"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列出段落2"/>
    <w:basedOn w:val="876"/>
    <w:uiPriority w:val="99"/>
    <w:qFormat/>
    <w:pPr>
      <w:ind w:firstLine="420"/>
    </w:pPr>
  </w:style>
  <w:style w:type="paragraph" w:styleId="1202" w:customStyle="1">
    <w:name w:val="6'"/>
    <w:basedOn w:val="876"/>
    <w:uiPriority w:val="0"/>
    <w:qFormat/>
    <w:pPr>
      <w:jc w:val="center"/>
      <w:spacing w:line="320" w:lineRule="exact"/>
    </w:pPr>
    <w:rPr>
      <w:rFonts w:ascii="Calibri" w:hAnsi="Calibri"/>
      <w:spacing w:val="20"/>
      <w:szCs w:val="22"/>
    </w:rPr>
  </w:style>
  <w:style w:type="paragraph" w:styleId="1203" w:customStyle="1">
    <w:name w:val="Char Char Char Char Char Char Char"/>
    <w:basedOn w:val="876"/>
    <w:uiPriority w:val="0"/>
    <w:qFormat/>
    <w:pPr>
      <w:spacing w:line="360" w:lineRule="auto"/>
    </w:pPr>
    <w:rPr>
      <w:sz w:val="24"/>
      <w:szCs w:val="20"/>
    </w:rPr>
  </w:style>
  <w:style w:type="paragraph" w:styleId="1204" w:customStyle="1">
    <w:name w:val="2方案格式2"/>
    <w:basedOn w:val="1185"/>
    <w:uiPriority w:val="0"/>
    <w:qFormat/>
    <w:pPr>
      <w:numPr>
        <w:ilvl w:val="1"/>
      </w:numPr>
      <w:spacing w:before="50" w:after="50" w:line="240" w:lineRule="auto"/>
      <w:outlineLvl w:val="1"/>
    </w:pPr>
    <w:rPr>
      <w:sz w:val="44"/>
    </w:rPr>
  </w:style>
  <w:style w:type="paragraph" w:styleId="120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06" w:customStyle="1">
    <w:name w:val="文档正文"/>
    <w:basedOn w:val="876"/>
    <w:uiPriority w:val="0"/>
    <w:qFormat/>
    <w:pPr>
      <w:ind w:firstLine="567"/>
      <w:spacing w:line="480" w:lineRule="atLeast"/>
    </w:pPr>
    <w:rPr>
      <w:rFonts w:ascii="Ari" w:eastAsia="Ari"/>
      <w:sz w:val="28"/>
      <w:szCs w:val="20"/>
    </w:rPr>
  </w:style>
  <w:style w:type="paragraph" w:styleId="1207"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208" w:customStyle="1">
    <w:name w:val="目录 4_0"/>
    <w:basedOn w:val="1100"/>
    <w:next w:val="1100"/>
    <w:uiPriority w:val="39"/>
    <w:qFormat/>
    <w:pPr>
      <w:ind w:left="1260"/>
    </w:pPr>
    <w:rPr>
      <w:rFonts w:ascii="Calibri" w:hAnsi="Calibri"/>
    </w:rPr>
  </w:style>
  <w:style w:type="paragraph" w:styleId="1209" w:customStyle="1">
    <w:name w:val="目录 3_0"/>
    <w:basedOn w:val="1100"/>
    <w:next w:val="1100"/>
    <w:uiPriority w:val="39"/>
    <w:qFormat/>
    <w:pPr>
      <w:ind w:left="840"/>
    </w:pPr>
    <w:rPr>
      <w:rFonts w:ascii="Calibri" w:hAnsi="Calibri"/>
    </w:rPr>
  </w:style>
  <w:style w:type="paragraph" w:styleId="1210"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211" w:customStyle="1">
    <w:name w:val="1"/>
    <w:basedOn w:val="876"/>
    <w:next w:val="876"/>
    <w:uiPriority w:val="0"/>
    <w:qFormat/>
    <w:rPr>
      <w:rFonts w:ascii="Calibri" w:hAnsi="Calibri"/>
      <w:szCs w:val="22"/>
    </w:rPr>
  </w:style>
  <w:style w:type="paragraph" w:styleId="1212" w:customStyle="1">
    <w:name w:val="Blockquote_0"/>
    <w:basedOn w:val="1100"/>
    <w:uiPriority w:val="0"/>
    <w:qFormat/>
    <w:pPr>
      <w:ind w:left="360" w:right="360"/>
      <w:jc w:val="left"/>
      <w:spacing w:before="100" w:after="100"/>
    </w:pPr>
    <w:rPr>
      <w:rFonts w:ascii="Calibri" w:hAnsi="Calibri" w:eastAsia="Times New Roman"/>
      <w:sz w:val="24"/>
      <w:szCs w:val="20"/>
    </w:rPr>
  </w:style>
  <w:style w:type="paragraph" w:styleId="1213"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214"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215"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216" w:customStyle="1">
    <w:name w:val="p0"/>
    <w:basedOn w:val="876"/>
    <w:uiPriority w:val="0"/>
    <w:qFormat/>
    <w:pPr>
      <w:widowControl/>
    </w:pPr>
    <w:rPr>
      <w:b/>
      <w:bCs/>
      <w:sz w:val="24"/>
    </w:rPr>
  </w:style>
  <w:style w:type="paragraph" w:styleId="1217" w:customStyle="1">
    <w:name w:val="Blockquote"/>
    <w:basedOn w:val="876"/>
    <w:uiPriority w:val="0"/>
    <w:qFormat/>
    <w:pPr>
      <w:ind w:left="360" w:right="360"/>
      <w:jc w:val="left"/>
      <w:spacing w:before="100" w:after="100"/>
    </w:pPr>
    <w:rPr>
      <w:rFonts w:ascii="Calibri" w:hAnsi="Calibri"/>
      <w:sz w:val="24"/>
      <w:szCs w:val="22"/>
    </w:rPr>
  </w:style>
  <w:style w:type="paragraph" w:styleId="1218" w:customStyle="1">
    <w:name w:val="3方案格式3"/>
    <w:basedOn w:val="1204"/>
    <w:uiPriority w:val="0"/>
    <w:qFormat/>
    <w:pPr>
      <w:numPr>
        <w:ilvl w:val="2"/>
      </w:numPr>
      <w:outlineLvl w:val="2"/>
    </w:pPr>
    <w:rPr>
      <w:sz w:val="32"/>
    </w:rPr>
  </w:style>
  <w:style w:type="paragraph" w:styleId="1219"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0" w:customStyle="1">
    <w:name w:val="标题2"/>
    <w:basedOn w:val="878"/>
    <w:next w:val="888"/>
    <w:uiPriority w:val="0"/>
    <w:qFormat/>
    <w:pPr>
      <w:spacing w:before="156" w:after="156" w:line="360" w:lineRule="auto"/>
    </w:pPr>
    <w:rPr>
      <w:bCs w:val="0"/>
      <w:sz w:val="24"/>
    </w:rPr>
  </w:style>
  <w:style w:type="paragraph" w:styleId="1221" w:customStyle="1">
    <w:name w:val="普通正文"/>
    <w:basedOn w:val="876"/>
    <w:uiPriority w:val="0"/>
    <w:qFormat/>
    <w:pPr>
      <w:ind w:firstLine="480"/>
      <w:jc w:val="left"/>
      <w:spacing w:before="120" w:after="120" w:line="360" w:lineRule="auto"/>
    </w:pPr>
    <w:rPr>
      <w:rFonts w:ascii="Arial" w:hAnsi="Arial"/>
      <w:sz w:val="24"/>
    </w:rPr>
  </w:style>
  <w:style w:type="paragraph" w:styleId="1222" w:customStyle="1">
    <w:name w:val="正文11"/>
    <w:uiPriority w:val="0"/>
    <w:qFormat/>
    <w:rPr>
      <w:rFonts w:ascii="Calibri" w:hAnsi="Calibri" w:eastAsia="宋体" w:cs="Calibri"/>
      <w:sz w:val="24"/>
      <w:szCs w:val="24"/>
      <w:lang w:val="en-US" w:eastAsia="zh-CN" w:bidi="ar-SA"/>
    </w:rPr>
  </w:style>
  <w:style w:type="paragraph" w:styleId="1223" w:customStyle="1">
    <w:name w:val="正文2"/>
    <w:uiPriority w:val="0"/>
    <w:qFormat/>
    <w:rPr>
      <w:rFonts w:ascii="Times New Roman" w:hAnsi="Times New Roman" w:eastAsia="微软雅黑" w:cs="Times New Roman"/>
      <w:sz w:val="24"/>
      <w:szCs w:val="24"/>
      <w:lang w:val="en-US" w:eastAsia="zh-CN" w:bidi="ar-SA"/>
    </w:rPr>
  </w:style>
  <w:style w:type="paragraph" w:styleId="1224" w:customStyle="1">
    <w:name w:val="列出段落3"/>
    <w:basedOn w:val="876"/>
    <w:uiPriority w:val="34"/>
    <w:qFormat/>
    <w:pPr>
      <w:ind w:firstLine="420"/>
      <w:jc w:val="left"/>
      <w:spacing w:after="200"/>
      <w:widowControl/>
    </w:pPr>
    <w:rPr>
      <w:rFonts w:ascii="Tahoma" w:hAnsi="Tahoma" w:eastAsia="微软雅黑"/>
      <w:sz w:val="22"/>
      <w:szCs w:val="22"/>
    </w:rPr>
  </w:style>
  <w:style w:type="paragraph" w:styleId="1225" w:customStyle="1">
    <w:name w:val="纯文本2"/>
    <w:basedOn w:val="876"/>
    <w:uiPriority w:val="0"/>
    <w:qFormat/>
    <w:pPr>
      <w:jc w:val="left"/>
    </w:pPr>
    <w:rPr>
      <w:rFonts w:hint="eastAsia" w:ascii="宋体" w:hAnsi="宋体" w:cs="Courier New"/>
      <w:sz w:val="24"/>
      <w:szCs w:val="20"/>
      <w:lang w:bidi="hi-IN"/>
    </w:rPr>
  </w:style>
  <w:style w:type="character" w:styleId="1226" w:customStyle="1">
    <w:name w:val="表格文字 字符"/>
    <w:link w:val="1195"/>
    <w:uiPriority w:val="0"/>
    <w:qFormat/>
    <w:rPr>
      <w:rFonts w:ascii="Calibri" w:hAnsi="Calibri" w:eastAsia="宋体" w:cs="Times New Roman"/>
      <w:sz w:val="21"/>
      <w:szCs w:val="22"/>
    </w:rPr>
  </w:style>
  <w:style w:type="paragraph" w:styleId="1227" w:customStyle="1">
    <w:name w:val="trs_editor"/>
    <w:basedOn w:val="876"/>
    <w:uiPriority w:val="0"/>
    <w:qFormat/>
    <w:pPr>
      <w:jc w:val="left"/>
      <w:spacing w:before="100" w:beforeAutospacing="1" w:after="100" w:afterAutospacing="1"/>
      <w:widowControl/>
    </w:pPr>
    <w:rPr>
      <w:rFonts w:ascii="宋体" w:hAnsi="宋体" w:cs="宋体"/>
      <w:sz w:val="24"/>
    </w:rPr>
  </w:style>
  <w:style w:type="paragraph" w:styleId="1228" w:customStyle="1">
    <w:name w:val="标题二级"/>
    <w:basedOn w:val="876"/>
    <w:uiPriority w:val="0"/>
    <w:qFormat/>
    <w:pPr>
      <w:ind w:firstLine="412"/>
    </w:pPr>
    <w:rPr>
      <w:rFonts w:ascii="宋体" w:hAnsi="宋体"/>
      <w:szCs w:val="21"/>
    </w:rPr>
  </w:style>
  <w:style w:type="paragraph" w:styleId="122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0"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1" w:customStyle="1">
    <w:name w:val="无"/>
    <w:uiPriority w:val="0"/>
    <w:qFormat/>
  </w:style>
  <w:style w:type="paragraph" w:styleId="1232" w:customStyle="1">
    <w:name w:val="Heading #2|1"/>
    <w:basedOn w:val="87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33" w:customStyle="1">
    <w:name w:val="Body text|1"/>
    <w:basedOn w:val="876"/>
    <w:uiPriority w:val="0"/>
    <w:qFormat/>
    <w:pPr>
      <w:ind w:firstLine="400"/>
      <w:spacing w:line="401" w:lineRule="auto"/>
    </w:pPr>
    <w:rPr>
      <w:rFonts w:ascii="宋体" w:hAnsi="宋体" w:cs="宋体"/>
      <w:sz w:val="30"/>
      <w:szCs w:val="30"/>
      <w:lang w:val="zh-TW" w:eastAsia="zh-TW" w:bidi="zh-TW"/>
    </w:rPr>
  </w:style>
  <w:style w:type="paragraph" w:styleId="1234" w:customStyle="1">
    <w:name w:val="_Style 1931"/>
    <w:basedOn w:val="876"/>
    <w:next w:val="936"/>
    <w:uiPriority w:val="34"/>
    <w:qFormat/>
    <w:pPr>
      <w:ind w:firstLine="420"/>
    </w:pPr>
  </w:style>
  <w:style w:type="paragraph" w:styleId="1235" w:customStyle="1">
    <w:name w:val="段落"/>
    <w:basedOn w:val="876"/>
    <w:uiPriority w:val="0"/>
    <w:qFormat/>
    <w:pPr>
      <w:ind w:firstLine="480"/>
      <w:spacing w:line="460" w:lineRule="exact"/>
    </w:pPr>
    <w:rPr>
      <w:rFonts w:ascii="Calibri" w:hAnsi="Calibri"/>
      <w:sz w:val="24"/>
      <w:szCs w:val="20"/>
    </w:rPr>
  </w:style>
  <w:style w:type="paragraph" w:styleId="1236" w:customStyle="1">
    <w:name w:val="列出段落4"/>
    <w:basedOn w:val="876"/>
    <w:uiPriority w:val="99"/>
    <w:unhideWhenUsed/>
    <w:qFormat/>
    <w:pPr>
      <w:ind w:firstLine="420"/>
      <w:spacing w:line="360" w:lineRule="auto"/>
    </w:pPr>
    <w:rPr>
      <w:rFonts w:ascii="Calibri" w:hAnsi="Calibri" w:eastAsia="仿宋_GB2312"/>
      <w:sz w:val="32"/>
      <w:szCs w:val="22"/>
    </w:rPr>
  </w:style>
  <w:style w:type="paragraph" w:styleId="123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38" w:customStyle="1">
    <w:name w:val="正文 A"/>
    <w:next w:val="88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3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正文"/>
    <w:basedOn w:val="876"/>
    <w:uiPriority w:val="0"/>
    <w:qFormat/>
    <w:pPr>
      <w:spacing w:line="360" w:lineRule="auto"/>
      <w:widowControl/>
    </w:pPr>
    <w:rPr>
      <w:rFonts w:ascii="仿宋_GB2312" w:eastAsia="仿宋_GB2312"/>
      <w:sz w:val="24"/>
      <w:szCs w:val="28"/>
    </w:rPr>
  </w:style>
  <w:style w:type="table" w:styleId="1241" w:customStyle="1">
    <w:name w:val="Table Normal"/>
    <w:uiPriority w:val="0"/>
    <w:semiHidden/>
    <w:unhideWhenUsed/>
    <w:qFormat/>
    <w:tblPr>
      <w:tblCellMar>
        <w:left w:w="0" w:type="dxa"/>
        <w:top w:w="0" w:type="dxa"/>
        <w:right w:w="0" w:type="dxa"/>
        <w:bottom w:w="0" w:type="dxa"/>
      </w:tblCellMar>
    </w:tblPr>
  </w:style>
  <w:style w:type="character" w:styleId="1242" w:customStyle="1">
    <w:name w:val="form-textarea-print1"/>
    <w:uiPriority w:val="0"/>
    <w:qFormat/>
    <w:rPr>
      <w:rFonts w:hint="default" w:ascii="微软雅黑" w:hAnsi="微软雅黑" w:eastAsia="宋体" w:cs="Times New Roman"/>
      <w:sz w:val="18"/>
      <w:szCs w:val="18"/>
    </w:rPr>
  </w:style>
  <w:style w:type="character" w:styleId="1243" w:customStyle="1">
    <w:name w:val="cke_colorbox"/>
    <w:basedOn w:val="886"/>
    <w:uiPriority w:val="0"/>
    <w:qFormat/>
  </w:style>
  <w:style w:type="character" w:styleId="1244" w:customStyle="1">
    <w:name w:val="cke_colorbox1"/>
    <w:basedOn w:val="886"/>
    <w:uiPriority w:val="0"/>
    <w:qFormat/>
  </w:style>
  <w:style w:type="character" w:styleId="1245" w:customStyle="1">
    <w:name w:val="pwdtips_alert"/>
    <w:basedOn w:val="886"/>
    <w:uiPriority w:val="0"/>
    <w:qFormat/>
    <w:rPr>
      <w:shd w:val="clear" w:color="auto" w:fill="ffeaa6"/>
    </w:rPr>
  </w:style>
  <w:style w:type="character" w:styleId="1246" w:customStyle="1">
    <w:name w:val="l-btn-left"/>
    <w:basedOn w:val="886"/>
    <w:uiPriority w:val="0"/>
    <w:qFormat/>
  </w:style>
  <w:style w:type="character" w:styleId="1247" w:customStyle="1">
    <w:name w:val="l-btn-left1"/>
    <w:basedOn w:val="886"/>
    <w:uiPriority w:val="0"/>
    <w:qFormat/>
  </w:style>
  <w:style w:type="character" w:styleId="1248" w:customStyle="1">
    <w:name w:val="l-btn-left2"/>
    <w:basedOn w:val="886"/>
    <w:uiPriority w:val="0"/>
    <w:qFormat/>
  </w:style>
  <w:style w:type="character" w:styleId="1249" w:customStyle="1">
    <w:name w:val="l-btn-left3"/>
    <w:basedOn w:val="886"/>
    <w:uiPriority w:val="0"/>
    <w:qFormat/>
  </w:style>
  <w:style w:type="character" w:styleId="1250" w:customStyle="1">
    <w:name w:val="combo2"/>
    <w:basedOn w:val="886"/>
    <w:uiPriority w:val="0"/>
    <w:qFormat/>
  </w:style>
  <w:style w:type="character" w:styleId="1251" w:customStyle="1">
    <w:name w:val="l-btn-empty"/>
    <w:basedOn w:val="886"/>
    <w:uiPriority w:val="0"/>
    <w:qFormat/>
  </w:style>
  <w:style w:type="character" w:styleId="1252" w:customStyle="1">
    <w:name w:val="red"/>
    <w:basedOn w:val="886"/>
    <w:uiPriority w:val="0"/>
    <w:qFormat/>
    <w:rPr>
      <w:color w:val="ff0000"/>
    </w:rPr>
  </w:style>
  <w:style w:type="character" w:styleId="1253" w:customStyle="1">
    <w:name w:val="l-btn-text"/>
    <w:basedOn w:val="886"/>
    <w:uiPriority w:val="0"/>
    <w:qFormat/>
    <w:rPr>
      <w:color w:val="1864ac"/>
      <w:sz w:val="14"/>
      <w:szCs w:val="14"/>
    </w:rPr>
  </w:style>
  <w:style w:type="character" w:styleId="1254" w:customStyle="1">
    <w:name w:val="l-btn-text1"/>
    <w:basedOn w:val="886"/>
    <w:uiPriority w:val="0"/>
    <w:qFormat/>
  </w:style>
  <w:style w:type="character" w:styleId="1255" w:customStyle="1">
    <w:name w:val="green"/>
    <w:basedOn w:val="886"/>
    <w:uiPriority w:val="0"/>
    <w:qFormat/>
    <w:rPr>
      <w:color w:val="00a521"/>
    </w:rPr>
  </w:style>
  <w:style w:type="character" w:styleId="1256" w:customStyle="1">
    <w:name w:val="valueinfo"/>
    <w:basedOn w:val="886"/>
    <w:uiPriority w:val="0"/>
    <w:qFormat/>
    <w:rPr>
      <w:color w:val="666666"/>
    </w:rPr>
  </w:style>
  <w:style w:type="character" w:styleId="1257" w:customStyle="1">
    <w:name w:val="tree-file2"/>
    <w:basedOn w:val="886"/>
    <w:uiPriority w:val="0"/>
    <w:qFormat/>
  </w:style>
  <w:style w:type="character" w:styleId="1258" w:customStyle="1">
    <w:name w:val="vainfo"/>
    <w:basedOn w:val="886"/>
    <w:uiPriority w:val="0"/>
    <w:qFormat/>
    <w:rPr>
      <w:color w:val="ff0000"/>
      <w:shd w:val="clear" w:color="auto" w:fill="ffe4e4"/>
    </w:rPr>
  </w:style>
  <w:style w:type="character" w:styleId="1259" w:customStyle="1">
    <w:name w:val="pwdtips_ok"/>
    <w:basedOn w:val="886"/>
    <w:uiPriority w:val="0"/>
    <w:qFormat/>
    <w:rPr>
      <w:shd w:val="clear" w:color="auto" w:fill="b4ffa6"/>
    </w:rPr>
  </w:style>
  <w:style w:type="character" w:styleId="1260" w:customStyle="1">
    <w:name w:val="pwdtips_error"/>
    <w:basedOn w:val="886"/>
    <w:uiPriority w:val="0"/>
    <w:qFormat/>
    <w:rPr>
      <w:shd w:val="clear" w:color="auto" w:fill="ffa6a6"/>
    </w:rPr>
  </w:style>
  <w:style w:type="character" w:styleId="1261" w:customStyle="1">
    <w:name w:val="tree-title4"/>
    <w:basedOn w:val="886"/>
    <w:uiPriority w:val="0"/>
    <w:qFormat/>
    <w:rPr>
      <w:color w:val="1864ac"/>
    </w:rPr>
  </w:style>
  <w:style w:type="character" w:styleId="1262" w:customStyle="1">
    <w:name w:val="tree-title5"/>
    <w:basedOn w:val="886"/>
    <w:uiPriority w:val="0"/>
    <w:qFormat/>
    <w:rPr>
      <w:color w:val="ffffff"/>
      <w:shd w:val="clear" w:color="auto" w:fill="3366cc"/>
    </w:rPr>
  </w:style>
  <w:style w:type="character" w:styleId="1263" w:customStyle="1">
    <w:name w:val="info"/>
    <w:basedOn w:val="886"/>
    <w:uiPriority w:val="0"/>
    <w:qFormat/>
  </w:style>
  <w:style w:type="character" w:styleId="1264" w:customStyle="1">
    <w:name w:val="topic"/>
    <w:basedOn w:val="886"/>
    <w:uiPriority w:val="0"/>
    <w:qFormat/>
    <w:rPr>
      <w:color w:val="ff0000"/>
    </w:rPr>
  </w:style>
  <w:style w:type="paragraph" w:styleId="1265" w:customStyle="1">
    <w:name w:val="_Style 213"/>
    <w:basedOn w:val="876"/>
    <w:next w:val="936"/>
    <w:uiPriority w:val="34"/>
    <w:qFormat/>
    <w:pPr>
      <w:ind w:firstLine="420"/>
      <w:jc w:val="left"/>
      <w:spacing w:line="360" w:lineRule="atLeast"/>
    </w:pPr>
    <w:rPr>
      <w:rFonts w:ascii="Arial" w:hAnsi="Arial"/>
      <w:sz w:val="24"/>
    </w:rPr>
  </w:style>
  <w:style w:type="paragraph" w:styleId="126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6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68" w:customStyle="1">
    <w:name w:val="NormalCharacter"/>
    <w:uiPriority w:val="0"/>
    <w:semiHidden/>
    <w:qFormat/>
    <w:rPr>
      <w:rFonts w:ascii="Calibri" w:hAnsi="Calibri" w:eastAsia="宋体"/>
      <w:sz w:val="21"/>
      <w:szCs w:val="24"/>
      <w:lang w:val="en-US" w:eastAsia="zh-CN" w:bidi="ar-SA"/>
    </w:rPr>
  </w:style>
  <w:style w:type="paragraph" w:styleId="126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0" w:customStyle="1">
    <w:name w:val="列表段落2"/>
    <w:basedOn w:val="876"/>
    <w:uiPriority w:val="0"/>
    <w:qFormat/>
    <w:pPr>
      <w:ind w:firstLine="420"/>
    </w:pPr>
    <w:rPr>
      <w:szCs w:val="21"/>
    </w:rPr>
  </w:style>
  <w:style w:type="paragraph" w:styleId="1271" w:customStyle="1">
    <w:name w:val="正文_9_0"/>
    <w:basedOn w:val="876"/>
    <w:uiPriority w:val="0"/>
    <w:qFormat/>
    <w:rPr>
      <w:szCs w:val="21"/>
    </w:rPr>
  </w:style>
  <w:style w:type="paragraph" w:styleId="1272" w:customStyle="1">
    <w:name w:val="p15"/>
    <w:basedOn w:val="876"/>
    <w:uiPriority w:val="0"/>
    <w:qFormat/>
    <w:pPr>
      <w:jc w:val="left"/>
      <w:widowControl/>
    </w:pPr>
    <w:rPr>
      <w:rFonts w:ascii="黑体" w:hAnsi="黑体" w:eastAsia="黑体" w:cs="宋体"/>
      <w:color w:val="000000"/>
      <w:sz w:val="24"/>
    </w:rPr>
  </w:style>
  <w:style w:type="paragraph" w:styleId="1273" w:customStyle="1">
    <w:name w:val="Table Text"/>
    <w:basedOn w:val="876"/>
    <w:uiPriority w:val="0"/>
    <w:semiHidden/>
    <w:qFormat/>
    <w:rPr>
      <w:rFonts w:ascii="宋体" w:hAnsi="宋体" w:cs="宋体"/>
      <w:szCs w:val="21"/>
      <w:lang w:eastAsia="en-US"/>
    </w:rPr>
  </w:style>
  <w:style w:type="paragraph" w:styleId="1274" w:customStyle="1">
    <w:name w:val="TOC 71"/>
    <w:next w:val="876"/>
    <w:uiPriority w:val="0"/>
    <w:qFormat/>
    <w:pPr>
      <w:ind w:left="2550"/>
      <w:jc w:val="both"/>
    </w:pPr>
    <w:rPr>
      <w:rFonts w:ascii="Times New Roman" w:hAnsi="Times New Roman" w:eastAsia="宋体" w:cs="Times New Roman"/>
      <w:sz w:val="21"/>
      <w:szCs w:val="22"/>
      <w:lang w:val="en-US" w:eastAsia="zh-CN" w:bidi="ar-SA"/>
    </w:rPr>
  </w:style>
  <w:style w:type="character" w:styleId="1275" w:customStyle="1">
    <w:name w:val="标题 1 字符"/>
    <w:basedOn w:val="886"/>
    <w:link w:val="877"/>
    <w:uiPriority w:val="0"/>
    <w:qFormat/>
    <w:rPr>
      <w:rFonts w:ascii="黑体" w:eastAsia="仿宋"/>
      <w:b/>
      <w:sz w:val="24"/>
      <w:szCs w:val="28"/>
    </w:rPr>
  </w:style>
  <w:style w:type="paragraph" w:styleId="1276" w:customStyle="1">
    <w:name w:val="WPSOffice手动目录 1"/>
    <w:uiPriority w:val="0"/>
    <w:qFormat/>
    <w:rPr>
      <w:rFonts w:ascii="Times New Roman" w:hAnsi="Times New Roman" w:eastAsia="宋体" w:cs="Times New Roman"/>
      <w:lang w:val="en-US" w:eastAsia="zh-CN" w:bidi="ar-SA"/>
    </w:rPr>
  </w:style>
  <w:style w:type="paragraph" w:styleId="1277" w:customStyle="1">
    <w:name w:val="WPSOffice手动目录 2"/>
    <w:uiPriority w:val="0"/>
    <w:qFormat/>
    <w:pPr>
      <w:ind w:left="200"/>
    </w:pPr>
    <w:rPr>
      <w:rFonts w:ascii="Times New Roman" w:hAnsi="Times New Roman" w:eastAsia="宋体" w:cs="Times New Roman"/>
      <w:lang w:val="en-US" w:eastAsia="zh-CN" w:bidi="ar-SA"/>
    </w:rPr>
  </w:style>
  <w:style w:type="paragraph" w:styleId="1278" w:customStyle="1">
    <w:name w:val="WPSOffice手动目录 3"/>
    <w:uiPriority w:val="0"/>
    <w:qFormat/>
    <w:pPr>
      <w:ind w:left="400"/>
    </w:pPr>
    <w:rPr>
      <w:rFonts w:ascii="Times New Roman" w:hAnsi="Times New Roman" w:eastAsia="宋体" w:cs="Times New Roman"/>
      <w:lang w:val="en-US" w:eastAsia="zh-CN" w:bidi="ar-SA"/>
    </w:rPr>
  </w:style>
  <w:style w:type="paragraph" w:styleId="1279" w:customStyle="1">
    <w:name w:val="CM24"/>
    <w:basedOn w:val="1200"/>
    <w:next w:val="1200"/>
    <w:uiPriority w:val="99"/>
    <w:unhideWhenUsed/>
    <w:qFormat/>
    <w:rPr>
      <w:rFonts w:ascii="Sim Sun" w:hAnsi="Sim Sun" w:eastAsia="Sim Sun"/>
      <w:szCs w:val="20"/>
    </w:rPr>
  </w:style>
  <w:style w:type="paragraph" w:styleId="1280" w:customStyle="1">
    <w:name w:val="CM1"/>
    <w:basedOn w:val="1200"/>
    <w:next w:val="1200"/>
    <w:uiPriority w:val="99"/>
    <w:unhideWhenUsed/>
    <w:qFormat/>
    <w:pPr>
      <w:spacing w:line="360" w:lineRule="atLeast"/>
    </w:pPr>
    <w:rPr>
      <w:rFonts w:ascii="Sim Sun" w:hAnsi="Sim Sun" w:eastAsia="Sim Sun"/>
      <w:szCs w:val="20"/>
    </w:rPr>
  </w:style>
  <w:style w:type="paragraph" w:styleId="1281" w:customStyle="1">
    <w:name w:val="UserStyle_0"/>
    <w:basedOn w:val="876"/>
    <w:uiPriority w:val="0"/>
    <w:qFormat/>
    <w:pPr>
      <w:ind w:firstLine="200"/>
      <w:spacing w:before="50" w:after="50"/>
    </w:pPr>
    <w:rPr>
      <w:rFonts w:ascii="宋体" w:hAnsi="宋体"/>
    </w:rPr>
  </w:style>
  <w:style w:type="paragraph" w:styleId="1282" w:customStyle="1">
    <w:name w:val="Table Paragraph"/>
    <w:basedOn w:val="876"/>
    <w:uiPriority w:val="1"/>
    <w:qFormat/>
  </w:style>
  <w:style w:type="character" w:styleId="1283" w:customStyle="1">
    <w:name w:val="font41"/>
    <w:basedOn w:val="886"/>
    <w:uiPriority w:val="0"/>
    <w:qFormat/>
    <w:rPr>
      <w:rFonts w:hint="eastAsia" w:ascii="宋体" w:hAnsi="宋体" w:eastAsia="宋体" w:cs="宋体"/>
      <w:color w:val="000000"/>
      <w:sz w:val="16"/>
      <w:szCs w:val="16"/>
      <w:u w:val="none"/>
    </w:rPr>
  </w:style>
  <w:style w:type="paragraph" w:styleId="1284" w:customStyle="1">
    <w:name w:val="纯文本1"/>
    <w:basedOn w:val="876"/>
    <w:uiPriority w:val="0"/>
    <w:qFormat/>
    <w:rPr>
      <w:rFonts w:ascii="宋体" w:hAnsi="宋体" w:eastAsia="楷体_GB2312" w:cs="宋体"/>
      <w:sz w:val="28"/>
      <w:szCs w:val="20"/>
    </w:r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郝慧</cp:lastModifiedBy>
  <cp:revision>30</cp:revision>
  <dcterms:created xsi:type="dcterms:W3CDTF">2024-09-05T01:13:00Z</dcterms:created>
  <dcterms:modified xsi:type="dcterms:W3CDTF">2025-10-21T06:52:12Z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DF1C010630D740ED8B9AB9F192DABCFC_13</vt:lpwstr>
  </property>
  <property fmtid="{D5CDD505-2E9C-101B-9397-08002B2CF9AE}" pid="4" name="KSOTemplateDocerSaveRecord">
    <vt:lpwstr>eyJoZGlkIjoiMGVjMTE1MDc1N2Q3OGIzYzJkNmZlZTkxZGZiMzQ4NmEiLCJ1c2VySWQiOiI0NDkwMTY2NDMifQ==</vt:lpwstr>
  </property>
</Properties>
</file>